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E096" w14:textId="77777777" w:rsidR="00183C35" w:rsidRDefault="001C6E8C" w:rsidP="001C6E8C">
      <w:pPr>
        <w:rPr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 wp14:anchorId="22313B43" wp14:editId="55BB46BD">
            <wp:extent cx="3048000" cy="646232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D692" w14:textId="77777777" w:rsidR="00E93534" w:rsidRPr="00183C35" w:rsidRDefault="00E93534" w:rsidP="00183C35">
      <w:pPr>
        <w:jc w:val="center"/>
        <w:rPr>
          <w:b/>
          <w:sz w:val="24"/>
          <w:szCs w:val="24"/>
          <w:u w:val="single"/>
        </w:rPr>
      </w:pPr>
      <w:r w:rsidRPr="00183C35">
        <w:rPr>
          <w:b/>
          <w:sz w:val="24"/>
          <w:szCs w:val="24"/>
          <w:u w:val="single"/>
        </w:rPr>
        <w:t>ΕΝΗΜΕΡΩΤΙΚΟ ΣΗΜΕΙΩΜΑ</w:t>
      </w:r>
      <w:r w:rsidR="001C6E8C">
        <w:rPr>
          <w:b/>
          <w:sz w:val="24"/>
          <w:szCs w:val="24"/>
          <w:u w:val="single"/>
        </w:rPr>
        <w:t xml:space="preserve"> ΓΙΑ ΤΙΣ ΗΛΕΚΤΡΟΝΙΚΕΣ ΥΠΟΒΟΛΕΣ</w:t>
      </w:r>
      <w:r w:rsidR="00886661">
        <w:rPr>
          <w:b/>
          <w:sz w:val="24"/>
          <w:szCs w:val="24"/>
          <w:u w:val="single"/>
        </w:rPr>
        <w:t xml:space="preserve"> ΚΑΙ ΕΝΤΑΞΕΙΣ</w:t>
      </w:r>
      <w:r w:rsidR="001C6E8C">
        <w:rPr>
          <w:b/>
          <w:sz w:val="24"/>
          <w:szCs w:val="24"/>
          <w:u w:val="single"/>
        </w:rPr>
        <w:t xml:space="preserve"> Α</w:t>
      </w:r>
      <w:r w:rsidR="008F289E">
        <w:rPr>
          <w:b/>
          <w:sz w:val="24"/>
          <w:szCs w:val="24"/>
          <w:u w:val="single"/>
        </w:rPr>
        <w:t>Ι</w:t>
      </w:r>
      <w:r w:rsidR="00EC1119">
        <w:rPr>
          <w:b/>
          <w:sz w:val="24"/>
          <w:szCs w:val="24"/>
          <w:u w:val="single"/>
        </w:rPr>
        <w:t>ΤΗΣΕ</w:t>
      </w:r>
      <w:r w:rsidR="001E3752">
        <w:rPr>
          <w:b/>
          <w:sz w:val="24"/>
          <w:szCs w:val="24"/>
          <w:u w:val="single"/>
        </w:rPr>
        <w:t>ΩΝ ΧΡΗΜΑΤΟΔΟΤΗΣΗΣ ΕΩΣ ΚΑΙ ΤΙΣ 1</w:t>
      </w:r>
      <w:r w:rsidR="001E3752" w:rsidRPr="001E3752">
        <w:rPr>
          <w:b/>
          <w:sz w:val="24"/>
          <w:szCs w:val="24"/>
          <w:u w:val="single"/>
        </w:rPr>
        <w:t>8</w:t>
      </w:r>
      <w:r w:rsidR="00486424">
        <w:rPr>
          <w:b/>
          <w:sz w:val="24"/>
          <w:szCs w:val="24"/>
          <w:u w:val="single"/>
        </w:rPr>
        <w:t>/2</w:t>
      </w:r>
      <w:r w:rsidR="003C6A76">
        <w:rPr>
          <w:b/>
          <w:sz w:val="24"/>
          <w:szCs w:val="24"/>
          <w:u w:val="single"/>
        </w:rPr>
        <w:t>/2022</w:t>
      </w:r>
    </w:p>
    <w:p w14:paraId="50759773" w14:textId="77777777" w:rsidR="008F289E" w:rsidRDefault="00025910" w:rsidP="008F28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Μέχρι </w:t>
      </w:r>
      <w:r w:rsidR="005B25B9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τις </w:t>
      </w:r>
      <w:r w:rsidR="00E53844">
        <w:rPr>
          <w:sz w:val="24"/>
          <w:szCs w:val="24"/>
        </w:rPr>
        <w:t>18</w:t>
      </w:r>
      <w:r w:rsidR="00486424">
        <w:rPr>
          <w:sz w:val="24"/>
          <w:szCs w:val="24"/>
        </w:rPr>
        <w:t>/2</w:t>
      </w:r>
      <w:r w:rsidR="00E93534" w:rsidRPr="00DA3143">
        <w:rPr>
          <w:sz w:val="24"/>
          <w:szCs w:val="24"/>
        </w:rPr>
        <w:t>/202</w:t>
      </w:r>
      <w:r w:rsidR="0042761D">
        <w:rPr>
          <w:sz w:val="24"/>
          <w:szCs w:val="24"/>
        </w:rPr>
        <w:t>2</w:t>
      </w:r>
      <w:r w:rsidR="008F289E">
        <w:rPr>
          <w:sz w:val="24"/>
          <w:szCs w:val="24"/>
        </w:rPr>
        <w:t xml:space="preserve"> </w:t>
      </w:r>
      <w:r w:rsidR="00183C35">
        <w:rPr>
          <w:sz w:val="24"/>
          <w:szCs w:val="24"/>
        </w:rPr>
        <w:t xml:space="preserve">έχουν υποβληθεί ηλεκτρονικά </w:t>
      </w:r>
      <w:r w:rsidR="0042761D" w:rsidRPr="004D05EE">
        <w:rPr>
          <w:b/>
          <w:color w:val="FF0000"/>
          <w:sz w:val="24"/>
          <w:szCs w:val="24"/>
        </w:rPr>
        <w:t>8</w:t>
      </w:r>
      <w:r w:rsidR="001E3752">
        <w:rPr>
          <w:b/>
          <w:color w:val="FF0000"/>
          <w:sz w:val="24"/>
          <w:szCs w:val="24"/>
        </w:rPr>
        <w:t>7</w:t>
      </w:r>
      <w:r w:rsidR="00E93534" w:rsidRPr="00DA3143">
        <w:rPr>
          <w:sz w:val="24"/>
          <w:szCs w:val="24"/>
        </w:rPr>
        <w:t xml:space="preserve"> αιτήσεις χρηματοδότησης με αιτούμενη δημόσια δαπάνη</w:t>
      </w:r>
      <w:r w:rsidR="00B7757A">
        <w:rPr>
          <w:sz w:val="24"/>
          <w:szCs w:val="24"/>
        </w:rPr>
        <w:t xml:space="preserve"> </w:t>
      </w:r>
      <w:r w:rsidR="001E3752">
        <w:rPr>
          <w:b/>
          <w:color w:val="FF0000"/>
          <w:sz w:val="24"/>
          <w:szCs w:val="24"/>
        </w:rPr>
        <w:t>11</w:t>
      </w:r>
      <w:r w:rsidR="001E3752" w:rsidRPr="001E3752">
        <w:rPr>
          <w:b/>
          <w:color w:val="FF0000"/>
          <w:sz w:val="24"/>
          <w:szCs w:val="24"/>
        </w:rPr>
        <w:t>.</w:t>
      </w:r>
      <w:r w:rsidR="001E3752">
        <w:rPr>
          <w:b/>
          <w:color w:val="FF0000"/>
          <w:sz w:val="24"/>
          <w:szCs w:val="24"/>
        </w:rPr>
        <w:t>425.5</w:t>
      </w:r>
      <w:r w:rsidR="00FC41FF" w:rsidRPr="00B7757A">
        <w:rPr>
          <w:b/>
          <w:color w:val="FF0000"/>
          <w:sz w:val="24"/>
          <w:szCs w:val="24"/>
        </w:rPr>
        <w:t>10,62</w:t>
      </w:r>
      <w:r w:rsidR="002C1A15">
        <w:rPr>
          <w:sz w:val="24"/>
          <w:szCs w:val="24"/>
        </w:rPr>
        <w:t xml:space="preserve"> </w:t>
      </w:r>
      <w:r w:rsidR="008F289E" w:rsidRPr="004D05EE">
        <w:rPr>
          <w:b/>
          <w:color w:val="FF0000"/>
          <w:sz w:val="24"/>
          <w:szCs w:val="24"/>
        </w:rPr>
        <w:t>€</w:t>
      </w:r>
      <w:r w:rsidR="004D1056" w:rsidRPr="004D05EE">
        <w:rPr>
          <w:b/>
          <w:color w:val="FF0000"/>
          <w:sz w:val="24"/>
          <w:szCs w:val="24"/>
        </w:rPr>
        <w:t>.</w:t>
      </w:r>
      <w:r w:rsidR="008F289E" w:rsidRPr="004D05EE">
        <w:rPr>
          <w:b/>
          <w:color w:val="FF0000"/>
          <w:sz w:val="24"/>
          <w:szCs w:val="24"/>
        </w:rPr>
        <w:t xml:space="preserve"> </w:t>
      </w:r>
    </w:p>
    <w:p w14:paraId="4A3FECB8" w14:textId="77777777" w:rsidR="00E93534" w:rsidRPr="00123F58" w:rsidRDefault="00E93534" w:rsidP="008F289E">
      <w:pPr>
        <w:pStyle w:val="a3"/>
        <w:jc w:val="both"/>
        <w:rPr>
          <w:b/>
          <w:color w:val="FF0000"/>
          <w:sz w:val="24"/>
          <w:szCs w:val="24"/>
        </w:rPr>
      </w:pPr>
      <w:r w:rsidRPr="008F289E">
        <w:rPr>
          <w:sz w:val="24"/>
          <w:szCs w:val="24"/>
        </w:rPr>
        <w:t>Το ποσοστό κάλυψης της δημόσιας δαπάνης σε σχέση με το σύνολο της διαθέσιμης  δημόσιας δαπάνης</w:t>
      </w:r>
      <w:r w:rsidR="008B4615" w:rsidRPr="008F289E">
        <w:rPr>
          <w:sz w:val="24"/>
          <w:szCs w:val="24"/>
        </w:rPr>
        <w:t xml:space="preserve"> (ΠΕ Κοζάνης, Φλώρινας και Δήμο Μεγαλόπολης)</w:t>
      </w:r>
      <w:r w:rsidRPr="008F289E">
        <w:rPr>
          <w:sz w:val="24"/>
          <w:szCs w:val="24"/>
        </w:rPr>
        <w:t xml:space="preserve">, ήτοι </w:t>
      </w:r>
      <w:r w:rsidR="00FD0685" w:rsidRPr="004D05EE">
        <w:rPr>
          <w:b/>
          <w:color w:val="FF0000"/>
          <w:sz w:val="24"/>
          <w:szCs w:val="24"/>
        </w:rPr>
        <w:t>13.570.981,73</w:t>
      </w:r>
      <w:r w:rsidR="0042761D" w:rsidRPr="004D05EE">
        <w:rPr>
          <w:b/>
          <w:color w:val="FF0000"/>
          <w:sz w:val="24"/>
          <w:szCs w:val="24"/>
        </w:rPr>
        <w:t xml:space="preserve"> </w:t>
      </w:r>
      <w:r w:rsidRPr="004D05EE">
        <w:rPr>
          <w:b/>
          <w:color w:val="FF0000"/>
          <w:sz w:val="24"/>
          <w:szCs w:val="24"/>
        </w:rPr>
        <w:t>€</w:t>
      </w:r>
      <w:r w:rsidR="00035EA0">
        <w:rPr>
          <w:sz w:val="24"/>
          <w:szCs w:val="24"/>
        </w:rPr>
        <w:t xml:space="preserve"> </w:t>
      </w:r>
      <w:r w:rsidRPr="008F289E">
        <w:rPr>
          <w:sz w:val="24"/>
          <w:szCs w:val="24"/>
        </w:rPr>
        <w:t xml:space="preserve">είναι </w:t>
      </w:r>
      <w:r w:rsidR="001E3752" w:rsidRPr="001E3752">
        <w:rPr>
          <w:b/>
          <w:color w:val="FF0000"/>
          <w:sz w:val="24"/>
          <w:szCs w:val="24"/>
        </w:rPr>
        <w:t>84,19</w:t>
      </w:r>
      <w:r w:rsidR="002C1A15" w:rsidRPr="00FD0685">
        <w:rPr>
          <w:b/>
          <w:color w:val="FF0000"/>
          <w:sz w:val="24"/>
          <w:szCs w:val="24"/>
        </w:rPr>
        <w:t>%.</w:t>
      </w:r>
    </w:p>
    <w:p w14:paraId="116935CC" w14:textId="77777777" w:rsidR="002C1A15" w:rsidRDefault="002C1A15" w:rsidP="008F289E">
      <w:pPr>
        <w:pStyle w:val="a3"/>
        <w:jc w:val="both"/>
        <w:rPr>
          <w:sz w:val="24"/>
          <w:szCs w:val="24"/>
        </w:rPr>
      </w:pPr>
    </w:p>
    <w:p w14:paraId="0C419C9E" w14:textId="77777777" w:rsidR="008F289E" w:rsidRPr="004D7918" w:rsidRDefault="008F289E" w:rsidP="008F289E">
      <w:pPr>
        <w:pStyle w:val="a3"/>
        <w:jc w:val="both"/>
        <w:rPr>
          <w:b/>
          <w:sz w:val="24"/>
          <w:szCs w:val="24"/>
        </w:rPr>
      </w:pPr>
      <w:r w:rsidRPr="004D7918">
        <w:rPr>
          <w:b/>
          <w:sz w:val="24"/>
          <w:szCs w:val="24"/>
        </w:rPr>
        <w:t>Εί</w:t>
      </w:r>
      <w:r w:rsidR="00035EA0" w:rsidRPr="004D7918">
        <w:rPr>
          <w:b/>
          <w:sz w:val="24"/>
          <w:szCs w:val="24"/>
        </w:rPr>
        <w:t>ναι σημαντικό ότι έχουμε αιτήσεις σε όλες τις περιοχές εφαρμογής της Δράσης: ΠΕ ΚΟΖΑΝΗΣ, ΦΛΩΡΙΝΑΣ και ΔΗΜΟ ΜΕΓΑΛΟΠΟΛΗΣ (ΠΕ ΑΡΚΑΔΙΑΣ).</w:t>
      </w:r>
    </w:p>
    <w:p w14:paraId="4C221424" w14:textId="77777777" w:rsidR="00FD0685" w:rsidRDefault="00123F58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="000F09E9" w:rsidRPr="000F09E9">
        <w:rPr>
          <w:b/>
          <w:color w:val="FF0000"/>
          <w:sz w:val="24"/>
          <w:szCs w:val="24"/>
          <w:lang w:val="en-US"/>
        </w:rPr>
        <w:t>E</w:t>
      </w:r>
      <w:proofErr w:type="spellStart"/>
      <w:proofErr w:type="gramStart"/>
      <w:r w:rsidR="00FD0685">
        <w:rPr>
          <w:b/>
          <w:color w:val="FF0000"/>
          <w:sz w:val="24"/>
          <w:szCs w:val="24"/>
        </w:rPr>
        <w:t>πισήμανσεις</w:t>
      </w:r>
      <w:proofErr w:type="spellEnd"/>
      <w:r w:rsidR="000F09E9">
        <w:rPr>
          <w:b/>
          <w:color w:val="FF0000"/>
          <w:sz w:val="24"/>
          <w:szCs w:val="24"/>
        </w:rPr>
        <w:t xml:space="preserve"> :</w:t>
      </w:r>
      <w:proofErr w:type="gramEnd"/>
      <w:r w:rsidR="000F09E9">
        <w:rPr>
          <w:b/>
          <w:color w:val="FF0000"/>
          <w:sz w:val="24"/>
          <w:szCs w:val="24"/>
        </w:rPr>
        <w:t xml:space="preserve"> </w:t>
      </w:r>
    </w:p>
    <w:p w14:paraId="526B9280" w14:textId="77777777" w:rsidR="00FD0685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Α) Τα ποσοστά υπολογίζονται στο ενημερωτικό σημείωμα με βάση το νέο προϋπολογισμό της δημόσιας δαπάνης μετά την 1</w:t>
      </w:r>
      <w:r w:rsidRPr="00FD0685">
        <w:rPr>
          <w:b/>
          <w:color w:val="FF0000"/>
          <w:sz w:val="24"/>
          <w:szCs w:val="24"/>
          <w:vertAlign w:val="superscript"/>
        </w:rPr>
        <w:t>η</w:t>
      </w:r>
      <w:r>
        <w:rPr>
          <w:b/>
          <w:color w:val="FF0000"/>
          <w:sz w:val="24"/>
          <w:szCs w:val="24"/>
        </w:rPr>
        <w:t xml:space="preserve"> τροποποίηση της Αναλυτικής Πρόσκλησης.</w:t>
      </w:r>
    </w:p>
    <w:p w14:paraId="03E02826" w14:textId="77777777" w:rsidR="00FD0685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</w:p>
    <w:p w14:paraId="4970DFA5" w14:textId="77777777" w:rsidR="000F09E9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Β) </w:t>
      </w:r>
      <w:r w:rsidR="000F09E9">
        <w:rPr>
          <w:b/>
          <w:color w:val="FF0000"/>
          <w:sz w:val="24"/>
          <w:szCs w:val="24"/>
        </w:rPr>
        <w:t xml:space="preserve">Από τις προτάσεις που υποβλήθηκαν και με δεδομένο ότι έχει ξεκινήσει η αξιολόγηση και εκδίδονται σταδιακά αποτελέσματα έχουν αφαιρεθεί οι </w:t>
      </w:r>
      <w:r w:rsidR="009F58AF">
        <w:rPr>
          <w:b/>
          <w:color w:val="FF0000"/>
          <w:sz w:val="24"/>
          <w:szCs w:val="24"/>
        </w:rPr>
        <w:t xml:space="preserve">αρχικές </w:t>
      </w:r>
      <w:r w:rsidR="000F09E9">
        <w:rPr>
          <w:b/>
          <w:color w:val="FF0000"/>
          <w:sz w:val="24"/>
          <w:szCs w:val="24"/>
        </w:rPr>
        <w:t>προ</w:t>
      </w:r>
      <w:r w:rsidR="009F58AF">
        <w:rPr>
          <w:b/>
          <w:color w:val="FF0000"/>
          <w:sz w:val="24"/>
          <w:szCs w:val="24"/>
        </w:rPr>
        <w:t xml:space="preserve">τάσεις των επιχειρήσεων που </w:t>
      </w:r>
      <w:r w:rsidR="000F09E9">
        <w:rPr>
          <w:b/>
          <w:color w:val="FF0000"/>
          <w:sz w:val="24"/>
          <w:szCs w:val="24"/>
        </w:rPr>
        <w:t xml:space="preserve">απορρίφθηκαν </w:t>
      </w:r>
      <w:r w:rsidR="009F58AF">
        <w:rPr>
          <w:b/>
          <w:color w:val="FF0000"/>
          <w:sz w:val="24"/>
          <w:szCs w:val="24"/>
        </w:rPr>
        <w:t>και υπέβαλλαν εκ νέου αίτηση (</w:t>
      </w:r>
      <w:r w:rsidR="000F09E9">
        <w:rPr>
          <w:b/>
          <w:color w:val="FF0000"/>
          <w:sz w:val="24"/>
          <w:szCs w:val="24"/>
        </w:rPr>
        <w:t>έχουν το δικαίωμα αυτό σύμφωνα με την Αναλυτική Πρόσκληση της Δράσης</w:t>
      </w:r>
      <w:r w:rsidR="009F58AF">
        <w:rPr>
          <w:b/>
          <w:color w:val="FF0000"/>
          <w:sz w:val="24"/>
          <w:szCs w:val="24"/>
        </w:rPr>
        <w:t>)</w:t>
      </w:r>
      <w:r w:rsidR="000F09E9">
        <w:rPr>
          <w:b/>
          <w:color w:val="FF0000"/>
          <w:sz w:val="24"/>
          <w:szCs w:val="24"/>
        </w:rPr>
        <w:t xml:space="preserve">. </w:t>
      </w:r>
    </w:p>
    <w:p w14:paraId="0A408C5E" w14:textId="77777777" w:rsidR="006A5ADA" w:rsidRDefault="006A5ADA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Επισημαίνεται ότι από τις </w:t>
      </w:r>
      <w:r w:rsidR="00274AB0">
        <w:rPr>
          <w:b/>
          <w:color w:val="FF0000"/>
          <w:sz w:val="24"/>
          <w:szCs w:val="24"/>
        </w:rPr>
        <w:t xml:space="preserve">16 </w:t>
      </w:r>
      <w:r>
        <w:rPr>
          <w:b/>
          <w:color w:val="FF0000"/>
          <w:sz w:val="24"/>
          <w:szCs w:val="24"/>
        </w:rPr>
        <w:t xml:space="preserve">επιχειρήσεις που απορρίφθηκαν μέχρι σήμερα έχουν υποβάλλει εκ νέου  </w:t>
      </w:r>
      <w:r w:rsidR="00CE0216">
        <w:rPr>
          <w:b/>
          <w:color w:val="FF0000"/>
          <w:sz w:val="24"/>
          <w:szCs w:val="24"/>
        </w:rPr>
        <w:t>13</w:t>
      </w:r>
      <w:r>
        <w:rPr>
          <w:b/>
          <w:color w:val="FF0000"/>
          <w:sz w:val="24"/>
          <w:szCs w:val="24"/>
        </w:rPr>
        <w:t xml:space="preserve">  επιχειρήσεις. </w:t>
      </w:r>
    </w:p>
    <w:p w14:paraId="6955BA4D" w14:textId="77777777" w:rsidR="004B0986" w:rsidRPr="000F09E9" w:rsidRDefault="004B0986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Επίσης η επιχείρηση που αρχικά είχε υποβάλλει στην ΠΕ ΠΕΛΛΑΣ απορρίφθηκε και υπέβαλλε εκ νέου με τόπο υλοποίησης την ΠΕ Κοζάνης. </w:t>
      </w:r>
    </w:p>
    <w:p w14:paraId="18D9191B" w14:textId="77777777" w:rsidR="000F09E9" w:rsidRDefault="000F09E9" w:rsidP="00DA3143">
      <w:pPr>
        <w:pStyle w:val="a3"/>
        <w:jc w:val="both"/>
        <w:rPr>
          <w:sz w:val="24"/>
          <w:szCs w:val="24"/>
        </w:rPr>
      </w:pPr>
    </w:p>
    <w:p w14:paraId="5BA4E152" w14:textId="77777777" w:rsidR="008F289E" w:rsidRPr="00A9666E" w:rsidRDefault="002C1A15" w:rsidP="00A9666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σχέση με τις </w:t>
      </w:r>
      <w:r w:rsidR="00A9666E">
        <w:rPr>
          <w:sz w:val="24"/>
          <w:szCs w:val="24"/>
        </w:rPr>
        <w:t xml:space="preserve">ΕΠΙΚΑΙΡΟΠΟΙΗΜΕΝΕΣ </w:t>
      </w:r>
      <w:r w:rsidRPr="00A9666E">
        <w:rPr>
          <w:sz w:val="24"/>
          <w:szCs w:val="24"/>
        </w:rPr>
        <w:t xml:space="preserve">υποβληθείσες </w:t>
      </w:r>
      <w:r w:rsidR="008F289E" w:rsidRPr="00A9666E">
        <w:rPr>
          <w:sz w:val="24"/>
          <w:szCs w:val="24"/>
        </w:rPr>
        <w:t>αιτήσεις χρηματοδότησης:</w:t>
      </w:r>
    </w:p>
    <w:p w14:paraId="5F64EFB0" w14:textId="77777777" w:rsidR="008F289E" w:rsidRDefault="001E3752" w:rsidP="008F289E">
      <w:pPr>
        <w:pStyle w:val="a3"/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73</w:t>
      </w:r>
      <w:r w:rsidR="00FD0685">
        <w:rPr>
          <w:b/>
          <w:sz w:val="24"/>
          <w:szCs w:val="24"/>
        </w:rPr>
        <w:t xml:space="preserve">  </w:t>
      </w:r>
      <w:r w:rsidR="002C1A15">
        <w:rPr>
          <w:b/>
          <w:sz w:val="24"/>
          <w:szCs w:val="24"/>
        </w:rPr>
        <w:t xml:space="preserve">αιτήσεις (ποσοστό </w:t>
      </w:r>
      <w:r w:rsidR="00E53844" w:rsidRPr="00E53844">
        <w:rPr>
          <w:b/>
          <w:sz w:val="24"/>
          <w:szCs w:val="24"/>
        </w:rPr>
        <w:t>83,91</w:t>
      </w:r>
      <w:r w:rsidR="00E53844">
        <w:rPr>
          <w:b/>
          <w:sz w:val="24"/>
          <w:szCs w:val="24"/>
        </w:rPr>
        <w:t xml:space="preserve"> </w:t>
      </w:r>
      <w:r w:rsidR="008F289E" w:rsidRPr="00E6680A">
        <w:rPr>
          <w:b/>
          <w:sz w:val="24"/>
          <w:szCs w:val="24"/>
        </w:rPr>
        <w:t>%)</w:t>
      </w:r>
      <w:r w:rsidR="008F289E">
        <w:rPr>
          <w:sz w:val="24"/>
          <w:szCs w:val="24"/>
        </w:rPr>
        <w:t xml:space="preserve"> έχουν </w:t>
      </w:r>
      <w:r w:rsidR="00026245">
        <w:rPr>
          <w:sz w:val="24"/>
          <w:szCs w:val="24"/>
        </w:rPr>
        <w:t xml:space="preserve"> δηλώσει </w:t>
      </w:r>
      <w:r w:rsidR="008F289E">
        <w:rPr>
          <w:sz w:val="24"/>
          <w:szCs w:val="24"/>
        </w:rPr>
        <w:t>τόπο υλοποίησης την ΠΕ Κοζάνης</w:t>
      </w:r>
      <w:r w:rsidR="00035EA0">
        <w:rPr>
          <w:sz w:val="24"/>
          <w:szCs w:val="24"/>
        </w:rPr>
        <w:t xml:space="preserve"> με </w:t>
      </w:r>
      <w:r w:rsidR="00035EA0" w:rsidRPr="00241715">
        <w:rPr>
          <w:b/>
          <w:sz w:val="24"/>
          <w:szCs w:val="24"/>
        </w:rPr>
        <w:t>Δ.Δ.</w:t>
      </w:r>
      <w:r w:rsidR="00241715" w:rsidRPr="00241715">
        <w:rPr>
          <w:b/>
          <w:sz w:val="24"/>
          <w:szCs w:val="24"/>
        </w:rPr>
        <w:t xml:space="preserve"> </w:t>
      </w:r>
      <w:r w:rsidR="00E53844" w:rsidRPr="00E53844">
        <w:rPr>
          <w:b/>
          <w:sz w:val="24"/>
          <w:szCs w:val="24"/>
        </w:rPr>
        <w:t>9.560.353,05</w:t>
      </w:r>
      <w:r w:rsidR="00D00B09" w:rsidRPr="00241715">
        <w:rPr>
          <w:b/>
          <w:sz w:val="24"/>
          <w:szCs w:val="24"/>
        </w:rPr>
        <w:t>€.</w:t>
      </w:r>
    </w:p>
    <w:p w14:paraId="3E4C182B" w14:textId="77777777" w:rsidR="00035EA0" w:rsidRPr="00E53844" w:rsidRDefault="001E3752" w:rsidP="00035EA0">
      <w:pPr>
        <w:pStyle w:val="a3"/>
        <w:numPr>
          <w:ilvl w:val="0"/>
          <w:numId w:val="2"/>
        </w:numPr>
        <w:ind w:left="993" w:hanging="284"/>
        <w:jc w:val="both"/>
        <w:rPr>
          <w:b/>
          <w:sz w:val="24"/>
          <w:szCs w:val="24"/>
        </w:rPr>
      </w:pPr>
      <w:r w:rsidRPr="001E3752">
        <w:rPr>
          <w:b/>
          <w:sz w:val="24"/>
          <w:szCs w:val="24"/>
        </w:rPr>
        <w:t>8</w:t>
      </w:r>
      <w:r w:rsidR="00241715">
        <w:rPr>
          <w:b/>
          <w:sz w:val="24"/>
          <w:szCs w:val="24"/>
        </w:rPr>
        <w:t xml:space="preserve"> αιτήσεις (ποσοστό</w:t>
      </w:r>
      <w:r w:rsidR="00E53844" w:rsidRPr="00E53844">
        <w:rPr>
          <w:b/>
          <w:sz w:val="24"/>
          <w:szCs w:val="24"/>
        </w:rPr>
        <w:t xml:space="preserve"> 9,19</w:t>
      </w:r>
      <w:r w:rsidR="00035EA0" w:rsidRPr="00E6680A">
        <w:rPr>
          <w:b/>
          <w:sz w:val="24"/>
          <w:szCs w:val="24"/>
        </w:rPr>
        <w:t xml:space="preserve">%) </w:t>
      </w:r>
      <w:r w:rsidR="00241715">
        <w:rPr>
          <w:sz w:val="24"/>
          <w:szCs w:val="24"/>
        </w:rPr>
        <w:t xml:space="preserve"> έχουν</w:t>
      </w:r>
      <w:r w:rsidR="00035EA0">
        <w:rPr>
          <w:sz w:val="24"/>
          <w:szCs w:val="24"/>
        </w:rPr>
        <w:t xml:space="preserve"> δηλώσει τόπο υλοποίησης την ΠΕ  Φλώρινας με </w:t>
      </w:r>
      <w:r w:rsidR="00035EA0" w:rsidRPr="00A9666E">
        <w:rPr>
          <w:b/>
          <w:sz w:val="24"/>
          <w:szCs w:val="24"/>
        </w:rPr>
        <w:t>Δ.Δ</w:t>
      </w:r>
      <w:r w:rsidR="00035EA0">
        <w:rPr>
          <w:sz w:val="24"/>
          <w:szCs w:val="24"/>
        </w:rPr>
        <w:t xml:space="preserve">. </w:t>
      </w:r>
      <w:r w:rsidR="00E53844" w:rsidRPr="00E53844">
        <w:rPr>
          <w:b/>
          <w:sz w:val="24"/>
          <w:szCs w:val="24"/>
        </w:rPr>
        <w:t>994.472,00</w:t>
      </w:r>
      <w:r w:rsidRPr="00E53844">
        <w:rPr>
          <w:b/>
          <w:sz w:val="24"/>
          <w:szCs w:val="24"/>
        </w:rPr>
        <w:t xml:space="preserve"> </w:t>
      </w:r>
      <w:r w:rsidR="00035EA0" w:rsidRPr="00E53844">
        <w:rPr>
          <w:b/>
          <w:sz w:val="24"/>
          <w:szCs w:val="24"/>
        </w:rPr>
        <w:t>€.</w:t>
      </w:r>
    </w:p>
    <w:p w14:paraId="0847EC50" w14:textId="77777777" w:rsidR="008F289E" w:rsidRPr="00026245" w:rsidRDefault="00847B4C" w:rsidP="008F289E">
      <w:pPr>
        <w:pStyle w:val="a3"/>
        <w:numPr>
          <w:ilvl w:val="0"/>
          <w:numId w:val="2"/>
        </w:numPr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35EA0" w:rsidRPr="00E6680A">
        <w:rPr>
          <w:b/>
          <w:sz w:val="24"/>
          <w:szCs w:val="24"/>
        </w:rPr>
        <w:t xml:space="preserve"> αιτήσεις (ποσοστό</w:t>
      </w:r>
      <w:r w:rsidR="00A9666E">
        <w:rPr>
          <w:b/>
          <w:sz w:val="24"/>
          <w:szCs w:val="24"/>
        </w:rPr>
        <w:t xml:space="preserve"> </w:t>
      </w:r>
      <w:r w:rsidR="00E53844" w:rsidRPr="00E53844">
        <w:rPr>
          <w:b/>
          <w:sz w:val="24"/>
          <w:szCs w:val="24"/>
        </w:rPr>
        <w:t>6,90</w:t>
      </w:r>
      <w:r w:rsidR="008F289E" w:rsidRPr="00E6680A">
        <w:rPr>
          <w:b/>
          <w:sz w:val="24"/>
          <w:szCs w:val="24"/>
        </w:rPr>
        <w:t>%)</w:t>
      </w:r>
      <w:r w:rsidR="00026245">
        <w:rPr>
          <w:sz w:val="24"/>
          <w:szCs w:val="24"/>
        </w:rPr>
        <w:t xml:space="preserve"> έχουν</w:t>
      </w:r>
      <w:r w:rsidR="008F289E">
        <w:rPr>
          <w:sz w:val="24"/>
          <w:szCs w:val="24"/>
        </w:rPr>
        <w:t xml:space="preserve"> δηλώσει τόπο υλοποίησης τη</w:t>
      </w:r>
      <w:r w:rsidR="00035EA0">
        <w:rPr>
          <w:sz w:val="24"/>
          <w:szCs w:val="24"/>
        </w:rPr>
        <w:t xml:space="preserve">ν </w:t>
      </w:r>
      <w:r w:rsidR="00686260">
        <w:rPr>
          <w:sz w:val="24"/>
          <w:szCs w:val="24"/>
        </w:rPr>
        <w:t xml:space="preserve">ΠΕ Αρκαδίας (Δήμος Μεγαλόπολης) </w:t>
      </w:r>
      <w:r w:rsidR="00035EA0">
        <w:rPr>
          <w:sz w:val="24"/>
          <w:szCs w:val="24"/>
        </w:rPr>
        <w:t xml:space="preserve">με </w:t>
      </w:r>
      <w:r w:rsidR="00035EA0" w:rsidRPr="00026245">
        <w:rPr>
          <w:b/>
          <w:sz w:val="24"/>
          <w:szCs w:val="24"/>
        </w:rPr>
        <w:t>Δ.Δ</w:t>
      </w:r>
      <w:r w:rsidR="00A966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870.685,57</w:t>
      </w:r>
      <w:r w:rsidR="00D00B09" w:rsidRPr="00026245">
        <w:rPr>
          <w:b/>
          <w:sz w:val="24"/>
          <w:szCs w:val="24"/>
        </w:rPr>
        <w:t>€.</w:t>
      </w:r>
    </w:p>
    <w:p w14:paraId="4A415F80" w14:textId="77777777" w:rsidR="008F289E" w:rsidRDefault="008F289E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48F9924F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296EAE40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161FA704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57570F28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41ED4F0B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47FE26D9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7C25221A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379A4664" w14:textId="77777777" w:rsidR="00FD0685" w:rsidRDefault="00FD0685" w:rsidP="008F289E">
      <w:pPr>
        <w:pStyle w:val="a3"/>
        <w:ind w:left="993" w:hanging="284"/>
        <w:jc w:val="both"/>
        <w:rPr>
          <w:sz w:val="24"/>
          <w:szCs w:val="24"/>
        </w:rPr>
      </w:pPr>
    </w:p>
    <w:p w14:paraId="348B496A" w14:textId="77777777" w:rsidR="002639F6" w:rsidRDefault="002639F6" w:rsidP="002639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Σε σχέση με την ιδιότητα</w:t>
      </w:r>
      <w:r w:rsidR="008D03E3">
        <w:rPr>
          <w:sz w:val="24"/>
          <w:szCs w:val="24"/>
        </w:rPr>
        <w:t xml:space="preserve"> (εργολάβος/υπεργολάβος ΔΕΗ Α.Ε.)</w:t>
      </w:r>
      <w:r>
        <w:rPr>
          <w:sz w:val="24"/>
          <w:szCs w:val="24"/>
        </w:rPr>
        <w:t xml:space="preserve"> των εν δυνάμει Δικαιούχων στο σύνολο των αιτήσεων για όλες τις επιλέξιμες περιοχές εφαρμογής </w:t>
      </w:r>
      <w:r w:rsidR="009F58AF">
        <w:rPr>
          <w:sz w:val="24"/>
          <w:szCs w:val="24"/>
        </w:rPr>
        <w:t>τα στοιχεία έχουν ως κάτωθι :</w:t>
      </w:r>
    </w:p>
    <w:p w14:paraId="5E8C2E3D" w14:textId="77777777" w:rsidR="002639F6" w:rsidRDefault="002639F6" w:rsidP="008D03E3">
      <w:pPr>
        <w:pStyle w:val="a3"/>
        <w:jc w:val="both"/>
        <w:rPr>
          <w:sz w:val="24"/>
          <w:szCs w:val="24"/>
        </w:rPr>
      </w:pP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701"/>
        <w:gridCol w:w="1134"/>
        <w:gridCol w:w="2268"/>
      </w:tblGrid>
      <w:tr w:rsidR="002639F6" w:rsidRPr="0035008C" w14:paraId="4AD32B42" w14:textId="77777777" w:rsidTr="009F58AF">
        <w:tc>
          <w:tcPr>
            <w:tcW w:w="3119" w:type="dxa"/>
            <w:vMerge w:val="restart"/>
          </w:tcPr>
          <w:p w14:paraId="42D6C5FB" w14:textId="77777777" w:rsidR="002639F6" w:rsidRPr="0035008C" w:rsidRDefault="002639F6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2835" w:type="dxa"/>
            <w:gridSpan w:val="2"/>
          </w:tcPr>
          <w:p w14:paraId="447616A2" w14:textId="77777777" w:rsidR="002639F6" w:rsidRPr="0035008C" w:rsidRDefault="002639F6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14F26A3" w14:textId="77777777" w:rsidR="004D7918" w:rsidRPr="0035008C" w:rsidRDefault="002639F6" w:rsidP="00E75406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ΔΗΜΟΣ ΜΕΓΑΛΟΠΟΛΗΣ </w:t>
            </w:r>
          </w:p>
          <w:p w14:paraId="5489F043" w14:textId="77777777" w:rsidR="002639F6" w:rsidRPr="0035008C" w:rsidRDefault="002639F6" w:rsidP="00E75406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(ΠΕ ΑΡΚΑΔΙΑΣ)</w:t>
            </w:r>
          </w:p>
        </w:tc>
      </w:tr>
      <w:tr w:rsidR="002639F6" w:rsidRPr="0035008C" w14:paraId="78D08CFF" w14:textId="77777777" w:rsidTr="009F58AF">
        <w:tc>
          <w:tcPr>
            <w:tcW w:w="3119" w:type="dxa"/>
            <w:vMerge/>
          </w:tcPr>
          <w:p w14:paraId="222F5E04" w14:textId="77777777" w:rsidR="002639F6" w:rsidRPr="0035008C" w:rsidRDefault="002639F6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68D88" w14:textId="77777777"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Πλήθος</w:t>
            </w:r>
          </w:p>
        </w:tc>
        <w:tc>
          <w:tcPr>
            <w:tcW w:w="1701" w:type="dxa"/>
          </w:tcPr>
          <w:p w14:paraId="5DE05838" w14:textId="77777777"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Δημόσια Δαπάνη (€)</w:t>
            </w:r>
          </w:p>
        </w:tc>
        <w:tc>
          <w:tcPr>
            <w:tcW w:w="1134" w:type="dxa"/>
            <w:shd w:val="clear" w:color="auto" w:fill="FFFFFF" w:themeFill="background1"/>
          </w:tcPr>
          <w:p w14:paraId="02A556EE" w14:textId="77777777"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Πλήθος</w:t>
            </w:r>
          </w:p>
        </w:tc>
        <w:tc>
          <w:tcPr>
            <w:tcW w:w="2268" w:type="dxa"/>
            <w:shd w:val="clear" w:color="auto" w:fill="FFFFFF" w:themeFill="background1"/>
          </w:tcPr>
          <w:p w14:paraId="1C04A23C" w14:textId="77777777"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Δημόσια Δαπάνη (€)</w:t>
            </w:r>
          </w:p>
        </w:tc>
      </w:tr>
      <w:tr w:rsidR="002639F6" w:rsidRPr="0035008C" w14:paraId="7183521D" w14:textId="77777777" w:rsidTr="009F58AF">
        <w:tc>
          <w:tcPr>
            <w:tcW w:w="3119" w:type="dxa"/>
          </w:tcPr>
          <w:p w14:paraId="73BE0221" w14:textId="77777777" w:rsidR="002639F6" w:rsidRPr="0035008C" w:rsidRDefault="002639F6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Εργολάβοι ΔΕΗ Α.Ε.</w:t>
            </w:r>
          </w:p>
        </w:tc>
        <w:tc>
          <w:tcPr>
            <w:tcW w:w="1134" w:type="dxa"/>
          </w:tcPr>
          <w:p w14:paraId="5B64909E" w14:textId="77777777" w:rsidR="002639F6" w:rsidRPr="0035008C" w:rsidRDefault="00E53844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14:paraId="3C0CD524" w14:textId="77777777" w:rsidR="002639F6" w:rsidRPr="0035008C" w:rsidRDefault="00E53844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5.726.000,80</w:t>
            </w:r>
          </w:p>
        </w:tc>
        <w:tc>
          <w:tcPr>
            <w:tcW w:w="1134" w:type="dxa"/>
            <w:shd w:val="clear" w:color="auto" w:fill="FFFFFF" w:themeFill="background1"/>
          </w:tcPr>
          <w:p w14:paraId="53599474" w14:textId="77777777" w:rsidR="002639F6" w:rsidRPr="0035008C" w:rsidRDefault="00847B4C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14:paraId="2EA0FFD5" w14:textId="77777777" w:rsidR="002639F6" w:rsidRPr="0035008C" w:rsidRDefault="00847B4C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870.685,57</w:t>
            </w:r>
          </w:p>
        </w:tc>
      </w:tr>
      <w:tr w:rsidR="002639F6" w:rsidRPr="0035008C" w14:paraId="027D6A7C" w14:textId="77777777" w:rsidTr="00847B4C">
        <w:tc>
          <w:tcPr>
            <w:tcW w:w="3119" w:type="dxa"/>
          </w:tcPr>
          <w:p w14:paraId="55F2042A" w14:textId="77777777" w:rsidR="002639F6" w:rsidRPr="0035008C" w:rsidRDefault="002639F6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Υπεργολάβοι ΔΕΗ Α.Ε.</w:t>
            </w:r>
          </w:p>
          <w:p w14:paraId="4096B32C" w14:textId="77777777" w:rsidR="009F58AF" w:rsidRPr="0035008C" w:rsidRDefault="009F58AF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6478BF" w14:textId="77777777" w:rsidR="002639F6" w:rsidRPr="0035008C" w:rsidRDefault="00E53844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92874" w14:textId="77777777" w:rsidR="002639F6" w:rsidRPr="0035008C" w:rsidRDefault="00E53844" w:rsidP="00B11E15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4.828.824,25</w:t>
            </w:r>
          </w:p>
        </w:tc>
        <w:tc>
          <w:tcPr>
            <w:tcW w:w="1134" w:type="dxa"/>
          </w:tcPr>
          <w:p w14:paraId="1811C7BB" w14:textId="77777777" w:rsidR="002639F6" w:rsidRPr="0035008C" w:rsidRDefault="004D7918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D27FF63" w14:textId="77777777" w:rsidR="002639F6" w:rsidRPr="0035008C" w:rsidRDefault="004D7918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847B4C" w:rsidRPr="0035008C" w14:paraId="14E52054" w14:textId="77777777" w:rsidTr="00E53844">
        <w:tc>
          <w:tcPr>
            <w:tcW w:w="3119" w:type="dxa"/>
          </w:tcPr>
          <w:p w14:paraId="206AD1B8" w14:textId="77777777" w:rsidR="00847B4C" w:rsidRPr="0035008C" w:rsidRDefault="00847B4C" w:rsidP="00847B4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Σύνολο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3BF0" w14:textId="77777777" w:rsidR="00847B4C" w:rsidRPr="0035008C" w:rsidRDefault="00E53844" w:rsidP="00847B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44A98" w14:textId="77777777" w:rsidR="00847B4C" w:rsidRPr="0035008C" w:rsidRDefault="00E53844" w:rsidP="00847B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10.554.825,05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FE6BFB" w14:textId="77777777" w:rsidR="00847B4C" w:rsidRPr="0035008C" w:rsidRDefault="00847B4C" w:rsidP="00847B4C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14FF3" w14:textId="77777777" w:rsidR="00847B4C" w:rsidRPr="0035008C" w:rsidRDefault="00847B4C" w:rsidP="00847B4C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870.685,57</w:t>
            </w:r>
          </w:p>
        </w:tc>
      </w:tr>
      <w:tr w:rsidR="00E53844" w:rsidRPr="0035008C" w14:paraId="4088A209" w14:textId="77777777" w:rsidTr="00E53844">
        <w:tc>
          <w:tcPr>
            <w:tcW w:w="3119" w:type="dxa"/>
          </w:tcPr>
          <w:p w14:paraId="35160484" w14:textId="77777777" w:rsidR="00E53844" w:rsidRPr="0035008C" w:rsidRDefault="00E53844" w:rsidP="00E53844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Ποσοστό επί συνόλου αιτήσεων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92A" w14:textId="77777777" w:rsidR="00E53844" w:rsidRPr="0035008C" w:rsidRDefault="00E53844" w:rsidP="00E5384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93,10%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3899" w14:textId="77777777" w:rsidR="00E53844" w:rsidRPr="0035008C" w:rsidRDefault="00E53844" w:rsidP="00E5384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92,38%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2557" w14:textId="77777777" w:rsidR="00E53844" w:rsidRPr="0035008C" w:rsidRDefault="00E53844" w:rsidP="00E5384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9B2" w14:textId="77777777" w:rsidR="00E53844" w:rsidRPr="0035008C" w:rsidRDefault="00E53844" w:rsidP="00E5384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7,62%</w:t>
            </w:r>
          </w:p>
        </w:tc>
      </w:tr>
    </w:tbl>
    <w:p w14:paraId="54BCF8BA" w14:textId="77777777" w:rsidR="009F58AF" w:rsidRPr="0035008C" w:rsidRDefault="009F58AF" w:rsidP="008D03E3">
      <w:pPr>
        <w:ind w:left="426"/>
        <w:jc w:val="both"/>
        <w:rPr>
          <w:rFonts w:cstheme="minorHAnsi"/>
          <w:i/>
          <w:sz w:val="24"/>
          <w:szCs w:val="24"/>
        </w:rPr>
      </w:pPr>
    </w:p>
    <w:p w14:paraId="709EEB7B" w14:textId="77777777" w:rsidR="00DA3143" w:rsidRPr="0035008C" w:rsidRDefault="00DA3143" w:rsidP="008D03E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008C">
        <w:rPr>
          <w:rFonts w:cstheme="minorHAnsi"/>
          <w:sz w:val="24"/>
          <w:szCs w:val="24"/>
        </w:rPr>
        <w:t>Σε σχέση με την αιτούμενη δημόσια δαπάνη</w:t>
      </w:r>
      <w:r w:rsidR="00E6680A" w:rsidRPr="0035008C">
        <w:rPr>
          <w:rFonts w:cstheme="minorHAnsi"/>
          <w:sz w:val="24"/>
          <w:szCs w:val="24"/>
        </w:rPr>
        <w:t xml:space="preserve"> </w:t>
      </w:r>
      <w:r w:rsidR="009F58AF" w:rsidRPr="0035008C">
        <w:rPr>
          <w:rFonts w:cstheme="minorHAnsi"/>
          <w:sz w:val="24"/>
          <w:szCs w:val="24"/>
        </w:rPr>
        <w:t xml:space="preserve">προκύπτουν τα κάτωθι </w:t>
      </w:r>
      <w:r w:rsidR="00F92225" w:rsidRPr="0035008C">
        <w:rPr>
          <w:rFonts w:cstheme="minorHAnsi"/>
          <w:sz w:val="24"/>
          <w:szCs w:val="24"/>
        </w:rPr>
        <w:t>αποτελέσματα</w:t>
      </w:r>
      <w:r w:rsidR="009F58AF" w:rsidRPr="0035008C">
        <w:rPr>
          <w:rFonts w:cstheme="minorHAnsi"/>
          <w:sz w:val="24"/>
          <w:szCs w:val="24"/>
        </w:rPr>
        <w:t>:</w:t>
      </w:r>
    </w:p>
    <w:p w14:paraId="1BBCCDD0" w14:textId="77777777" w:rsidR="00DA3143" w:rsidRPr="0035008C" w:rsidRDefault="008D03E3" w:rsidP="00B34569">
      <w:pPr>
        <w:ind w:left="709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>4</w:t>
      </w:r>
      <w:r w:rsidR="00DA3143" w:rsidRPr="0035008C">
        <w:rPr>
          <w:rFonts w:cstheme="minorHAnsi"/>
          <w:sz w:val="24"/>
          <w:szCs w:val="24"/>
        </w:rPr>
        <w:t xml:space="preserve">.1. </w:t>
      </w:r>
      <w:r w:rsidR="00DA3143" w:rsidRPr="0035008C">
        <w:rPr>
          <w:rFonts w:cstheme="minorHAnsi"/>
          <w:sz w:val="24"/>
          <w:szCs w:val="24"/>
          <w:u w:val="single"/>
        </w:rPr>
        <w:t xml:space="preserve">Σύγκριση αιτούμενης – διαθέσιμης </w:t>
      </w:r>
      <w:r w:rsidR="00B34569" w:rsidRPr="0035008C">
        <w:rPr>
          <w:rFonts w:cstheme="minorHAnsi"/>
          <w:sz w:val="24"/>
          <w:szCs w:val="24"/>
          <w:u w:val="single"/>
        </w:rPr>
        <w:t>δημόσιας δαπάνης στις</w:t>
      </w:r>
      <w:r w:rsidR="00DA3143" w:rsidRPr="0035008C">
        <w:rPr>
          <w:rFonts w:cstheme="minorHAnsi"/>
          <w:sz w:val="24"/>
          <w:szCs w:val="24"/>
          <w:u w:val="single"/>
        </w:rPr>
        <w:t xml:space="preserve"> ΠΕ Κοζάνης, Φλώρινας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410"/>
        <w:gridCol w:w="1638"/>
      </w:tblGrid>
      <w:tr w:rsidR="00DA3143" w:rsidRPr="0035008C" w14:paraId="3226830F" w14:textId="77777777" w:rsidTr="00183C35">
        <w:tc>
          <w:tcPr>
            <w:tcW w:w="3528" w:type="dxa"/>
          </w:tcPr>
          <w:p w14:paraId="35306F6B" w14:textId="77777777" w:rsidR="00DA3143" w:rsidRPr="0035008C" w:rsidRDefault="00B34569" w:rsidP="00B34569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2410" w:type="dxa"/>
          </w:tcPr>
          <w:p w14:paraId="1E2F20F5" w14:textId="77777777" w:rsidR="00DA3143" w:rsidRPr="0035008C" w:rsidRDefault="00DA3143" w:rsidP="00B34569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1101C9E" w14:textId="77777777" w:rsidR="00DA3143" w:rsidRPr="0035008C" w:rsidRDefault="00DA3143" w:rsidP="00DA3143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ΠΟΣΟΣΤΟ ΚΑΛΥΨΗΣ(%)</w:t>
            </w:r>
          </w:p>
        </w:tc>
      </w:tr>
      <w:tr w:rsidR="00690775" w:rsidRPr="0035008C" w14:paraId="2E6CA3A3" w14:textId="77777777" w:rsidTr="00690775">
        <w:tc>
          <w:tcPr>
            <w:tcW w:w="3528" w:type="dxa"/>
          </w:tcPr>
          <w:p w14:paraId="0A7EAFFE" w14:textId="77777777" w:rsidR="00690775" w:rsidRPr="0035008C" w:rsidRDefault="00690775" w:rsidP="0069077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Συνολική Διαθέσιμη </w:t>
            </w:r>
          </w:p>
          <w:p w14:paraId="39325913" w14:textId="77777777" w:rsidR="00690775" w:rsidRPr="0035008C" w:rsidRDefault="00690775" w:rsidP="0069077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F169" w14:textId="77777777" w:rsidR="00690775" w:rsidRPr="0035008C" w:rsidRDefault="00690775" w:rsidP="0069077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000000"/>
                <w:sz w:val="24"/>
                <w:szCs w:val="24"/>
              </w:rPr>
              <w:t xml:space="preserve">11.481.970,79 </w:t>
            </w:r>
          </w:p>
        </w:tc>
        <w:tc>
          <w:tcPr>
            <w:tcW w:w="1638" w:type="dxa"/>
            <w:shd w:val="clear" w:color="auto" w:fill="E7E6E6" w:themeFill="background2"/>
          </w:tcPr>
          <w:p w14:paraId="3C2D3C3C" w14:textId="77777777" w:rsidR="00690775" w:rsidRPr="0035008C" w:rsidRDefault="00690775" w:rsidP="00690775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0775" w:rsidRPr="0035008C" w14:paraId="4ABC7BC6" w14:textId="77777777" w:rsidTr="00B34569">
        <w:tc>
          <w:tcPr>
            <w:tcW w:w="3528" w:type="dxa"/>
          </w:tcPr>
          <w:p w14:paraId="18CE75E4" w14:textId="77777777" w:rsidR="00690775" w:rsidRPr="0035008C" w:rsidRDefault="00690775" w:rsidP="0069077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</w:tc>
        <w:tc>
          <w:tcPr>
            <w:tcW w:w="2410" w:type="dxa"/>
          </w:tcPr>
          <w:p w14:paraId="438D5EDB" w14:textId="77777777" w:rsidR="00690775" w:rsidRPr="0035008C" w:rsidRDefault="00E53844" w:rsidP="00690775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10.554.825,05</w:t>
            </w:r>
            <w:r w:rsidRPr="0035008C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14:paraId="217CC5C9" w14:textId="77777777" w:rsidR="00690775" w:rsidRPr="0035008C" w:rsidRDefault="00E53844" w:rsidP="00690775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91,93%</w:t>
            </w:r>
          </w:p>
        </w:tc>
      </w:tr>
    </w:tbl>
    <w:p w14:paraId="3BE526E8" w14:textId="77777777" w:rsidR="00294116" w:rsidRPr="0035008C" w:rsidRDefault="00294116" w:rsidP="00DA3143">
      <w:pPr>
        <w:pStyle w:val="a3"/>
        <w:jc w:val="both"/>
        <w:rPr>
          <w:rFonts w:cstheme="minorHAnsi"/>
          <w:b/>
          <w:sz w:val="24"/>
          <w:szCs w:val="24"/>
        </w:rPr>
      </w:pPr>
    </w:p>
    <w:p w14:paraId="61127329" w14:textId="77777777" w:rsidR="008D03E3" w:rsidRPr="0035008C" w:rsidRDefault="008D03E3" w:rsidP="00DA3143">
      <w:pPr>
        <w:pStyle w:val="a3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>4.2</w:t>
      </w:r>
      <w:r w:rsidRPr="0035008C">
        <w:rPr>
          <w:rFonts w:cstheme="minorHAnsi"/>
          <w:b/>
          <w:sz w:val="24"/>
          <w:szCs w:val="24"/>
        </w:rPr>
        <w:t xml:space="preserve"> </w:t>
      </w:r>
      <w:r w:rsidRPr="0035008C">
        <w:rPr>
          <w:rFonts w:cstheme="minorHAnsi"/>
          <w:sz w:val="24"/>
          <w:szCs w:val="24"/>
          <w:u w:val="single"/>
        </w:rPr>
        <w:t>Σύγκριση αιτούμενης – διαθέσιμης δημόσιας δαπάνης στο Δήμο Μεγαλόπολης (ΠΕ Αρκαδίας)</w:t>
      </w:r>
    </w:p>
    <w:p w14:paraId="1BD8E6C8" w14:textId="77777777" w:rsidR="008D03E3" w:rsidRPr="0035008C" w:rsidRDefault="008D03E3" w:rsidP="00DA3143">
      <w:pPr>
        <w:pStyle w:val="a3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410"/>
        <w:gridCol w:w="1638"/>
      </w:tblGrid>
      <w:tr w:rsidR="008D03E3" w:rsidRPr="0035008C" w14:paraId="347522A7" w14:textId="77777777" w:rsidTr="00E75406">
        <w:tc>
          <w:tcPr>
            <w:tcW w:w="3528" w:type="dxa"/>
          </w:tcPr>
          <w:p w14:paraId="6B1A35EF" w14:textId="77777777" w:rsidR="008D03E3" w:rsidRPr="0035008C" w:rsidRDefault="008D03E3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2410" w:type="dxa"/>
          </w:tcPr>
          <w:p w14:paraId="67940343" w14:textId="77777777" w:rsidR="008D03E3" w:rsidRPr="0035008C" w:rsidRDefault="00686260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</w:t>
            </w:r>
            <w:r w:rsidR="008D03E3" w:rsidRPr="0035008C">
              <w:rPr>
                <w:rFonts w:cstheme="minorHAnsi"/>
                <w:b/>
                <w:sz w:val="24"/>
                <w:szCs w:val="24"/>
              </w:rPr>
              <w:t xml:space="preserve"> ΜΕΓΑΛΟΠΟΛΗΣ (ΠΕ ΑΡΚΑΔΙΑΣ)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344E21D8" w14:textId="77777777" w:rsidR="008D03E3" w:rsidRPr="0035008C" w:rsidRDefault="008D03E3" w:rsidP="00E75406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ΠΟΣΟΣΤΟ ΚΑΛΥΨΗΣ(%)</w:t>
            </w:r>
          </w:p>
        </w:tc>
      </w:tr>
      <w:tr w:rsidR="008D03E3" w:rsidRPr="0035008C" w14:paraId="603F3F70" w14:textId="77777777" w:rsidTr="00E75406">
        <w:tc>
          <w:tcPr>
            <w:tcW w:w="3528" w:type="dxa"/>
          </w:tcPr>
          <w:p w14:paraId="0CBF2994" w14:textId="77777777" w:rsidR="008D03E3" w:rsidRPr="0035008C" w:rsidRDefault="008D03E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Συνολική Διαθέσιμη </w:t>
            </w:r>
          </w:p>
          <w:p w14:paraId="1CAABC21" w14:textId="77777777" w:rsidR="008D03E3" w:rsidRPr="0035008C" w:rsidRDefault="008D03E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410" w:type="dxa"/>
          </w:tcPr>
          <w:p w14:paraId="5CFFFBA7" w14:textId="77777777" w:rsidR="008D03E3" w:rsidRPr="0035008C" w:rsidRDefault="008D03E3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2.089.</w:t>
            </w:r>
            <w:r w:rsidR="00816693" w:rsidRPr="0035008C">
              <w:rPr>
                <w:rFonts w:cstheme="minorHAnsi"/>
                <w:b/>
                <w:sz w:val="24"/>
                <w:szCs w:val="24"/>
                <w:lang w:val="en-US"/>
              </w:rPr>
              <w:t>010,94</w:t>
            </w:r>
          </w:p>
        </w:tc>
        <w:tc>
          <w:tcPr>
            <w:tcW w:w="1638" w:type="dxa"/>
            <w:shd w:val="clear" w:color="auto" w:fill="E7E6E6" w:themeFill="background2"/>
          </w:tcPr>
          <w:p w14:paraId="63662250" w14:textId="77777777" w:rsidR="008D03E3" w:rsidRPr="0035008C" w:rsidRDefault="008D03E3" w:rsidP="00E75406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03E3" w:rsidRPr="0035008C" w14:paraId="5EDE41BE" w14:textId="77777777" w:rsidTr="00E75406">
        <w:tc>
          <w:tcPr>
            <w:tcW w:w="3528" w:type="dxa"/>
          </w:tcPr>
          <w:p w14:paraId="7571867F" w14:textId="77777777" w:rsidR="008D03E3" w:rsidRPr="0035008C" w:rsidRDefault="008D03E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</w:tc>
        <w:tc>
          <w:tcPr>
            <w:tcW w:w="2410" w:type="dxa"/>
          </w:tcPr>
          <w:p w14:paraId="1F41BC09" w14:textId="77777777" w:rsidR="008D03E3" w:rsidRPr="0035008C" w:rsidRDefault="00690775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870.685,57</w:t>
            </w:r>
          </w:p>
        </w:tc>
        <w:tc>
          <w:tcPr>
            <w:tcW w:w="1638" w:type="dxa"/>
          </w:tcPr>
          <w:p w14:paraId="37D76F86" w14:textId="77777777" w:rsidR="008D03E3" w:rsidRPr="0035008C" w:rsidRDefault="00690775" w:rsidP="00E7540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41,68</w:t>
            </w:r>
            <w:r w:rsidR="00816693"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%</w:t>
            </w:r>
          </w:p>
        </w:tc>
      </w:tr>
    </w:tbl>
    <w:p w14:paraId="0F8CFC9B" w14:textId="77777777" w:rsidR="008D03E3" w:rsidRPr="0035008C" w:rsidRDefault="008D03E3" w:rsidP="00DA3143">
      <w:pPr>
        <w:pStyle w:val="a3"/>
        <w:jc w:val="both"/>
        <w:rPr>
          <w:rFonts w:cstheme="minorHAnsi"/>
          <w:b/>
          <w:sz w:val="24"/>
          <w:szCs w:val="24"/>
          <w:lang w:val="en-US"/>
        </w:rPr>
      </w:pPr>
    </w:p>
    <w:p w14:paraId="2EC36CF9" w14:textId="77777777" w:rsidR="00DA3143" w:rsidRPr="0035008C" w:rsidRDefault="00816693" w:rsidP="00183C35">
      <w:pPr>
        <w:tabs>
          <w:tab w:val="left" w:pos="1276"/>
        </w:tabs>
        <w:ind w:left="851" w:hanging="425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 xml:space="preserve">        4.3</w:t>
      </w:r>
      <w:r w:rsidR="00B34569" w:rsidRPr="0035008C">
        <w:rPr>
          <w:rFonts w:cstheme="minorHAnsi"/>
          <w:sz w:val="24"/>
          <w:szCs w:val="24"/>
        </w:rPr>
        <w:t xml:space="preserve"> </w:t>
      </w:r>
      <w:r w:rsidR="00B34569" w:rsidRPr="0035008C">
        <w:rPr>
          <w:rFonts w:cstheme="minorHAnsi"/>
          <w:sz w:val="24"/>
          <w:szCs w:val="24"/>
          <w:u w:val="single"/>
        </w:rPr>
        <w:t>Σύγκριση αιτούμενης-διαθέσιμης δημόσιας δαπάνης ανά εργολάβο/υπεργολάβο ΔΕΗ Α.Ε. στις ΠΕ Κοζάνης, Φλώρινας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89"/>
        <w:gridCol w:w="2409"/>
        <w:gridCol w:w="3402"/>
      </w:tblGrid>
      <w:tr w:rsidR="00183C35" w:rsidRPr="0035008C" w14:paraId="0FD511DB" w14:textId="77777777" w:rsidTr="00686260">
        <w:tc>
          <w:tcPr>
            <w:tcW w:w="2689" w:type="dxa"/>
            <w:vMerge w:val="restart"/>
          </w:tcPr>
          <w:p w14:paraId="1A385BCF" w14:textId="77777777" w:rsidR="00183C35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5811" w:type="dxa"/>
            <w:gridSpan w:val="2"/>
          </w:tcPr>
          <w:p w14:paraId="7F26D562" w14:textId="77777777" w:rsidR="00183C35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</w:tr>
      <w:tr w:rsidR="00183C35" w:rsidRPr="0035008C" w14:paraId="3BD7D182" w14:textId="77777777" w:rsidTr="00686260">
        <w:tc>
          <w:tcPr>
            <w:tcW w:w="2689" w:type="dxa"/>
            <w:vMerge/>
          </w:tcPr>
          <w:p w14:paraId="7C1ABEC5" w14:textId="77777777" w:rsidR="00183C35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157EF5" w14:textId="77777777" w:rsidR="00033AD8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Εργολάβοι Ομίλου </w:t>
            </w:r>
          </w:p>
          <w:p w14:paraId="38B44C5B" w14:textId="77777777" w:rsidR="00183C35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ΔΕΗ Α.Ε.</w:t>
            </w:r>
          </w:p>
        </w:tc>
        <w:tc>
          <w:tcPr>
            <w:tcW w:w="3402" w:type="dxa"/>
          </w:tcPr>
          <w:p w14:paraId="77E2003E" w14:textId="77777777" w:rsidR="00033AD8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Υπεργολάβοι Ομίλου </w:t>
            </w:r>
          </w:p>
          <w:p w14:paraId="34304BC7" w14:textId="77777777" w:rsidR="00183C35" w:rsidRPr="0035008C" w:rsidRDefault="00183C35" w:rsidP="00B34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ΔΕΗ Α.Ε.</w:t>
            </w:r>
          </w:p>
        </w:tc>
      </w:tr>
      <w:tr w:rsidR="00183C35" w:rsidRPr="0035008C" w14:paraId="0F6C44FC" w14:textId="77777777" w:rsidTr="00686260">
        <w:tc>
          <w:tcPr>
            <w:tcW w:w="2689" w:type="dxa"/>
          </w:tcPr>
          <w:p w14:paraId="618D3540" w14:textId="77777777" w:rsidR="00183C35" w:rsidRPr="0035008C" w:rsidRDefault="00183C35" w:rsidP="00183C3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Συνολική Διαθέσιμη</w:t>
            </w:r>
          </w:p>
          <w:p w14:paraId="0140CDF7" w14:textId="77777777" w:rsidR="00183C35" w:rsidRPr="0035008C" w:rsidRDefault="00183C35" w:rsidP="00183C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409" w:type="dxa"/>
          </w:tcPr>
          <w:p w14:paraId="2E2A3DEB" w14:textId="77777777" w:rsidR="00183C35" w:rsidRPr="0035008C" w:rsidRDefault="000C7EC1" w:rsidP="00A424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6.369.206,56 €</w:t>
            </w:r>
          </w:p>
        </w:tc>
        <w:tc>
          <w:tcPr>
            <w:tcW w:w="3402" w:type="dxa"/>
          </w:tcPr>
          <w:p w14:paraId="25963B43" w14:textId="77777777" w:rsidR="00183C35" w:rsidRPr="0035008C" w:rsidRDefault="000C7EC1" w:rsidP="000C7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5.112.764,23€</w:t>
            </w:r>
          </w:p>
        </w:tc>
      </w:tr>
      <w:tr w:rsidR="00183C35" w:rsidRPr="0035008C" w14:paraId="31EADCE5" w14:textId="77777777" w:rsidTr="00686260">
        <w:trPr>
          <w:trHeight w:val="520"/>
        </w:trPr>
        <w:tc>
          <w:tcPr>
            <w:tcW w:w="2689" w:type="dxa"/>
          </w:tcPr>
          <w:p w14:paraId="479F25E4" w14:textId="77777777" w:rsidR="00183C35" w:rsidRPr="0035008C" w:rsidRDefault="00183C35" w:rsidP="00183C3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  <w:r w:rsidR="00D62204" w:rsidRPr="0035008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14:paraId="3F7D6FB6" w14:textId="77777777" w:rsidR="00183C35" w:rsidRPr="0035008C" w:rsidRDefault="00E53844" w:rsidP="00A4243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402" w:type="dxa"/>
          </w:tcPr>
          <w:p w14:paraId="4A336D09" w14:textId="77777777" w:rsidR="00183C35" w:rsidRPr="0035008C" w:rsidRDefault="00E53844" w:rsidP="00183C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41</w:t>
            </w:r>
          </w:p>
        </w:tc>
      </w:tr>
      <w:tr w:rsidR="003E2E73" w:rsidRPr="0035008C" w14:paraId="5760A836" w14:textId="77777777" w:rsidTr="00686260">
        <w:tc>
          <w:tcPr>
            <w:tcW w:w="2689" w:type="dxa"/>
          </w:tcPr>
          <w:p w14:paraId="1A2902E1" w14:textId="77777777" w:rsidR="003E2E73" w:rsidRPr="0035008C" w:rsidRDefault="003E2E73" w:rsidP="00183C3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συνολικά στο σύνολο της Δράσης</w:t>
            </w:r>
          </w:p>
        </w:tc>
        <w:tc>
          <w:tcPr>
            <w:tcW w:w="2409" w:type="dxa"/>
          </w:tcPr>
          <w:p w14:paraId="3260225E" w14:textId="77777777" w:rsidR="003E2E73" w:rsidRPr="0035008C" w:rsidRDefault="000A5C2B" w:rsidP="000C7E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45,98%</w:t>
            </w:r>
          </w:p>
        </w:tc>
        <w:tc>
          <w:tcPr>
            <w:tcW w:w="3402" w:type="dxa"/>
          </w:tcPr>
          <w:p w14:paraId="2D134591" w14:textId="77777777" w:rsidR="003E2E73" w:rsidRPr="0035008C" w:rsidRDefault="000A5C2B" w:rsidP="000C7E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47,13%</w:t>
            </w:r>
          </w:p>
        </w:tc>
      </w:tr>
      <w:tr w:rsidR="003E2E73" w:rsidRPr="0035008C" w14:paraId="19F1D4C0" w14:textId="77777777" w:rsidTr="00686260">
        <w:tc>
          <w:tcPr>
            <w:tcW w:w="2689" w:type="dxa"/>
          </w:tcPr>
          <w:p w14:paraId="322205F8" w14:textId="77777777" w:rsidR="003E2E73" w:rsidRPr="0035008C" w:rsidRDefault="003E2E73" w:rsidP="00183C3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lastRenderedPageBreak/>
              <w:t>Ποσοστό επί του συνόλου των υποβληθεισών στις ΠΕ Κοζάνης, Φλώρινας</w:t>
            </w:r>
          </w:p>
        </w:tc>
        <w:tc>
          <w:tcPr>
            <w:tcW w:w="2409" w:type="dxa"/>
          </w:tcPr>
          <w:p w14:paraId="5E4BD994" w14:textId="77777777" w:rsidR="003E2E73" w:rsidRPr="0035008C" w:rsidRDefault="000A5C2B" w:rsidP="00D9718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49,38%</w:t>
            </w:r>
          </w:p>
        </w:tc>
        <w:tc>
          <w:tcPr>
            <w:tcW w:w="3402" w:type="dxa"/>
          </w:tcPr>
          <w:p w14:paraId="1EE6DE7B" w14:textId="77777777" w:rsidR="003E2E73" w:rsidRPr="0035008C" w:rsidRDefault="000A5C2B" w:rsidP="00183C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50,62%</w:t>
            </w:r>
          </w:p>
        </w:tc>
      </w:tr>
      <w:tr w:rsidR="00183C35" w:rsidRPr="0035008C" w14:paraId="61716D08" w14:textId="77777777" w:rsidTr="00AB44CD">
        <w:tc>
          <w:tcPr>
            <w:tcW w:w="2689" w:type="dxa"/>
          </w:tcPr>
          <w:p w14:paraId="6D7B88D6" w14:textId="77777777" w:rsidR="00183C35" w:rsidRPr="0035008C" w:rsidRDefault="00183C35" w:rsidP="00183C3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</w:t>
            </w:r>
            <w:r w:rsidR="00D62204" w:rsidRPr="0035008C">
              <w:rPr>
                <w:rFonts w:cstheme="minorHAnsi"/>
                <w:sz w:val="24"/>
                <w:szCs w:val="24"/>
              </w:rPr>
              <w:t>*</w:t>
            </w:r>
            <w:r w:rsidRPr="0035008C">
              <w:rPr>
                <w:rFonts w:cstheme="minorHAnsi"/>
                <w:sz w:val="24"/>
                <w:szCs w:val="24"/>
              </w:rPr>
              <w:t xml:space="preserve"> Δαπάνη (€)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D77B3" w14:textId="77777777" w:rsidR="00183C35" w:rsidRPr="0035008C" w:rsidRDefault="00E53844" w:rsidP="00183C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5.726.000,80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25CE8A" w14:textId="77777777" w:rsidR="00183C35" w:rsidRPr="0035008C" w:rsidRDefault="00E53844" w:rsidP="00183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4.828.824,25</w:t>
            </w:r>
          </w:p>
        </w:tc>
      </w:tr>
      <w:tr w:rsidR="000A5C2B" w:rsidRPr="0035008C" w14:paraId="129A4F27" w14:textId="77777777" w:rsidTr="00AB44CD">
        <w:tc>
          <w:tcPr>
            <w:tcW w:w="2689" w:type="dxa"/>
          </w:tcPr>
          <w:p w14:paraId="5770B122" w14:textId="77777777" w:rsidR="000A5C2B" w:rsidRPr="0035008C" w:rsidRDefault="000A5C2B" w:rsidP="000A5C2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Κάλυψης διαθέσιμης δημόσιας δαπάνης για τις ΠΕ Κοζάνης, Φλώρινας (%)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4E67" w14:textId="77777777" w:rsidR="000A5C2B" w:rsidRPr="0035008C" w:rsidRDefault="000A5C2B" w:rsidP="000A5C2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89,90%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9239" w14:textId="77777777" w:rsidR="000A5C2B" w:rsidRPr="0035008C" w:rsidRDefault="000A5C2B" w:rsidP="000A5C2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94,45%</w:t>
            </w:r>
          </w:p>
        </w:tc>
      </w:tr>
    </w:tbl>
    <w:p w14:paraId="44DB58B8" w14:textId="77777777" w:rsidR="00837463" w:rsidRPr="0035008C" w:rsidRDefault="00837463" w:rsidP="00DA3143">
      <w:pPr>
        <w:jc w:val="both"/>
        <w:rPr>
          <w:rFonts w:cstheme="minorHAnsi"/>
          <w:b/>
          <w:i/>
          <w:sz w:val="24"/>
          <w:szCs w:val="24"/>
        </w:rPr>
      </w:pPr>
    </w:p>
    <w:p w14:paraId="2DE7649C" w14:textId="77777777" w:rsidR="00816693" w:rsidRPr="0035008C" w:rsidRDefault="00816693" w:rsidP="00816693">
      <w:pPr>
        <w:tabs>
          <w:tab w:val="left" w:pos="426"/>
        </w:tabs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 xml:space="preserve">4.3 </w:t>
      </w:r>
      <w:r w:rsidRPr="0035008C">
        <w:rPr>
          <w:rFonts w:cstheme="minorHAnsi"/>
          <w:sz w:val="24"/>
          <w:szCs w:val="24"/>
          <w:u w:val="single"/>
        </w:rPr>
        <w:t>Σύγκριση αιτούμενης-διαθέσιμης δημόσιας δαπάνης ανά εργολάβο/υπεργολάβο ΔΕΗ Α.Ε. στο Δήμο Μεγαλόπολης (ΠΕ Αρκαδίας)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353"/>
        <w:gridCol w:w="2604"/>
        <w:gridCol w:w="3543"/>
      </w:tblGrid>
      <w:tr w:rsidR="00816693" w:rsidRPr="0035008C" w14:paraId="2F4B9AD1" w14:textId="77777777" w:rsidTr="00E75406">
        <w:tc>
          <w:tcPr>
            <w:tcW w:w="2353" w:type="dxa"/>
            <w:vMerge w:val="restart"/>
          </w:tcPr>
          <w:p w14:paraId="210B7F61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6147" w:type="dxa"/>
            <w:gridSpan w:val="2"/>
          </w:tcPr>
          <w:p w14:paraId="51226363" w14:textId="77777777" w:rsidR="00816693" w:rsidRPr="0035008C" w:rsidRDefault="00DA58C7" w:rsidP="00DA5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 ΜΕΓΑΛΟΠΟΛΗΣ (ΠΕ ΑΡΚΑΔΙΑΣ)</w:t>
            </w:r>
          </w:p>
        </w:tc>
      </w:tr>
      <w:tr w:rsidR="00816693" w:rsidRPr="0035008C" w14:paraId="196DDAD8" w14:textId="77777777" w:rsidTr="00E75406">
        <w:tc>
          <w:tcPr>
            <w:tcW w:w="2353" w:type="dxa"/>
            <w:vMerge/>
          </w:tcPr>
          <w:p w14:paraId="027F1334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60106C1C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Εργολάβοι Ομίλου ΔΕΗ Α.Ε.</w:t>
            </w:r>
          </w:p>
        </w:tc>
        <w:tc>
          <w:tcPr>
            <w:tcW w:w="3543" w:type="dxa"/>
          </w:tcPr>
          <w:p w14:paraId="71104D2E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Υπεργολάβοι Ομίλου ΔΕΗ Α.Ε.</w:t>
            </w:r>
          </w:p>
        </w:tc>
      </w:tr>
      <w:tr w:rsidR="00816693" w:rsidRPr="0035008C" w14:paraId="37156610" w14:textId="77777777" w:rsidTr="00E75406">
        <w:tc>
          <w:tcPr>
            <w:tcW w:w="2353" w:type="dxa"/>
          </w:tcPr>
          <w:p w14:paraId="26715122" w14:textId="77777777" w:rsidR="00816693" w:rsidRPr="0035008C" w:rsidRDefault="0081669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Συνολική Διαθέσιμη</w:t>
            </w:r>
          </w:p>
          <w:p w14:paraId="644255D3" w14:textId="77777777" w:rsidR="00816693" w:rsidRPr="0035008C" w:rsidRDefault="00816693" w:rsidP="00E75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604" w:type="dxa"/>
          </w:tcPr>
          <w:p w14:paraId="5FE35CA3" w14:textId="77777777" w:rsidR="00816693" w:rsidRPr="0035008C" w:rsidRDefault="00816693" w:rsidP="0081669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000000"/>
                <w:sz w:val="24"/>
                <w:szCs w:val="24"/>
              </w:rPr>
              <w:t>1.392.673,96</w:t>
            </w:r>
            <w:r w:rsidR="00A42432" w:rsidRPr="0035008C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  <w:p w14:paraId="3065C304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F73636" w14:textId="77777777" w:rsidR="00816693" w:rsidRPr="0035008C" w:rsidRDefault="00816693" w:rsidP="0081669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5008C">
              <w:rPr>
                <w:rFonts w:cstheme="minorHAnsi"/>
                <w:b/>
                <w:color w:val="000000"/>
                <w:sz w:val="20"/>
                <w:szCs w:val="20"/>
              </w:rPr>
              <w:t>696.336,98</w:t>
            </w:r>
            <w:r w:rsidR="00A42432" w:rsidRPr="0035008C">
              <w:rPr>
                <w:rFonts w:cstheme="minorHAnsi"/>
                <w:b/>
                <w:color w:val="000000"/>
                <w:sz w:val="20"/>
                <w:szCs w:val="20"/>
              </w:rPr>
              <w:t>€</w:t>
            </w:r>
          </w:p>
          <w:p w14:paraId="08E79395" w14:textId="77777777" w:rsidR="00816693" w:rsidRPr="0035008C" w:rsidRDefault="00816693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6693" w:rsidRPr="0035008C" w14:paraId="6D94102C" w14:textId="77777777" w:rsidTr="00E75406">
        <w:tc>
          <w:tcPr>
            <w:tcW w:w="2353" w:type="dxa"/>
          </w:tcPr>
          <w:p w14:paraId="4AF950B9" w14:textId="77777777" w:rsidR="00816693" w:rsidRPr="0035008C" w:rsidRDefault="0081669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Αιτήσεων*</w:t>
            </w:r>
          </w:p>
        </w:tc>
        <w:tc>
          <w:tcPr>
            <w:tcW w:w="2604" w:type="dxa"/>
          </w:tcPr>
          <w:p w14:paraId="599AAC09" w14:textId="77777777" w:rsidR="00816693" w:rsidRPr="0035008C" w:rsidRDefault="00FB2A2D" w:rsidP="00E7540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43" w:type="dxa"/>
          </w:tcPr>
          <w:p w14:paraId="1DC6C584" w14:textId="77777777" w:rsidR="00816693" w:rsidRPr="0035008C" w:rsidRDefault="00111277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816693" w:rsidRPr="0035008C" w14:paraId="075CC6F5" w14:textId="77777777" w:rsidTr="00E75406">
        <w:tc>
          <w:tcPr>
            <w:tcW w:w="2353" w:type="dxa"/>
          </w:tcPr>
          <w:p w14:paraId="643D632A" w14:textId="77777777" w:rsidR="00816693" w:rsidRPr="0035008C" w:rsidRDefault="0081669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συνολικά στο σύνολο της Δράσης</w:t>
            </w:r>
          </w:p>
        </w:tc>
        <w:tc>
          <w:tcPr>
            <w:tcW w:w="2604" w:type="dxa"/>
          </w:tcPr>
          <w:p w14:paraId="221233C7" w14:textId="77777777" w:rsidR="00816693" w:rsidRPr="0035008C" w:rsidRDefault="000A5C2B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6,90</w:t>
            </w:r>
            <w:r w:rsidR="00D9718A" w:rsidRPr="0035008C">
              <w:rPr>
                <w:rFonts w:cstheme="minorHAnsi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14:paraId="2F5913E3" w14:textId="77777777" w:rsidR="00816693" w:rsidRPr="0035008C" w:rsidRDefault="00111277" w:rsidP="00E75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14:paraId="2906477F" w14:textId="77777777" w:rsidTr="00E75406">
        <w:tc>
          <w:tcPr>
            <w:tcW w:w="2353" w:type="dxa"/>
          </w:tcPr>
          <w:p w14:paraId="0D49502B" w14:textId="77777777" w:rsidR="00816693" w:rsidRPr="0035008C" w:rsidRDefault="00816693" w:rsidP="00816693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του συνόλου των υποβληθεισών στο Δήμο Μεγαλόπολης (ΠΕ Αρκαδίας)</w:t>
            </w:r>
          </w:p>
        </w:tc>
        <w:tc>
          <w:tcPr>
            <w:tcW w:w="2604" w:type="dxa"/>
          </w:tcPr>
          <w:p w14:paraId="509526B6" w14:textId="77777777" w:rsidR="00816693" w:rsidRPr="0035008C" w:rsidRDefault="00D9718A" w:rsidP="00E75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100,00%</w:t>
            </w:r>
          </w:p>
        </w:tc>
        <w:tc>
          <w:tcPr>
            <w:tcW w:w="3543" w:type="dxa"/>
          </w:tcPr>
          <w:p w14:paraId="04FAEA97" w14:textId="77777777" w:rsidR="00816693" w:rsidRPr="0035008C" w:rsidRDefault="00111277" w:rsidP="00E75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14:paraId="77F949E6" w14:textId="77777777" w:rsidTr="00E75406">
        <w:tc>
          <w:tcPr>
            <w:tcW w:w="2353" w:type="dxa"/>
          </w:tcPr>
          <w:p w14:paraId="70F1A628" w14:textId="77777777" w:rsidR="00816693" w:rsidRPr="0035008C" w:rsidRDefault="0081669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Δημόσια* Δαπάνη (€)</w:t>
            </w:r>
          </w:p>
        </w:tc>
        <w:tc>
          <w:tcPr>
            <w:tcW w:w="2604" w:type="dxa"/>
          </w:tcPr>
          <w:p w14:paraId="01803044" w14:textId="77777777" w:rsidR="00816693" w:rsidRPr="0035008C" w:rsidRDefault="00FB2A2D" w:rsidP="00E7540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870.685,57</w:t>
            </w:r>
          </w:p>
        </w:tc>
        <w:tc>
          <w:tcPr>
            <w:tcW w:w="3543" w:type="dxa"/>
          </w:tcPr>
          <w:p w14:paraId="2DC84B30" w14:textId="77777777" w:rsidR="00816693" w:rsidRPr="0035008C" w:rsidRDefault="00111277" w:rsidP="00E75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14:paraId="32A404C8" w14:textId="77777777" w:rsidTr="00E75406">
        <w:tc>
          <w:tcPr>
            <w:tcW w:w="2353" w:type="dxa"/>
          </w:tcPr>
          <w:p w14:paraId="3195039D" w14:textId="77777777" w:rsidR="00816693" w:rsidRPr="0035008C" w:rsidRDefault="00816693" w:rsidP="00E75406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Ποσοστό Κάλυψης διαθέσιμης δημόσιας δαπάνης </w:t>
            </w:r>
            <w:r w:rsidR="00E6680A" w:rsidRPr="0035008C">
              <w:rPr>
                <w:rFonts w:cstheme="minorHAnsi"/>
                <w:sz w:val="24"/>
                <w:szCs w:val="24"/>
              </w:rPr>
              <w:t xml:space="preserve">στο Δήμο Μεγαλόπολης </w:t>
            </w:r>
            <w:r w:rsidRPr="0035008C">
              <w:rPr>
                <w:rFonts w:cstheme="minorHAnsi"/>
                <w:sz w:val="24"/>
                <w:szCs w:val="24"/>
              </w:rPr>
              <w:t>(%)</w:t>
            </w:r>
          </w:p>
        </w:tc>
        <w:tc>
          <w:tcPr>
            <w:tcW w:w="2604" w:type="dxa"/>
          </w:tcPr>
          <w:p w14:paraId="3CB8746E" w14:textId="77777777" w:rsidR="00816693" w:rsidRPr="0035008C" w:rsidRDefault="00FB2A2D" w:rsidP="00E7540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41,68%</w:t>
            </w:r>
          </w:p>
        </w:tc>
        <w:tc>
          <w:tcPr>
            <w:tcW w:w="3543" w:type="dxa"/>
          </w:tcPr>
          <w:p w14:paraId="0B576400" w14:textId="77777777" w:rsidR="00816693" w:rsidRPr="0035008C" w:rsidRDefault="00111277" w:rsidP="00E75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595829A6" w14:textId="77777777" w:rsidR="00816693" w:rsidRPr="0035008C" w:rsidRDefault="00816693" w:rsidP="00DA3143">
      <w:pPr>
        <w:pStyle w:val="a3"/>
        <w:jc w:val="both"/>
        <w:rPr>
          <w:rFonts w:cstheme="minorHAnsi"/>
          <w:sz w:val="24"/>
          <w:szCs w:val="24"/>
        </w:rPr>
      </w:pPr>
    </w:p>
    <w:p w14:paraId="2642999A" w14:textId="77777777" w:rsidR="00183C35" w:rsidRPr="0035008C" w:rsidRDefault="00E93534" w:rsidP="00E6680A">
      <w:pPr>
        <w:pStyle w:val="a3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35008C">
        <w:rPr>
          <w:rFonts w:cstheme="minorHAnsi"/>
          <w:sz w:val="24"/>
          <w:szCs w:val="24"/>
        </w:rPr>
        <w:t>Σε σχέση</w:t>
      </w:r>
      <w:r w:rsidR="008A57EC" w:rsidRPr="0035008C">
        <w:rPr>
          <w:rFonts w:cstheme="minorHAnsi"/>
          <w:sz w:val="24"/>
          <w:szCs w:val="24"/>
        </w:rPr>
        <w:t xml:space="preserve"> με το μέγεθος των επιχειρήσεων</w:t>
      </w:r>
      <w:r w:rsidR="006A0E49" w:rsidRPr="0035008C">
        <w:rPr>
          <w:rFonts w:cstheme="minorHAnsi"/>
          <w:sz w:val="24"/>
          <w:szCs w:val="24"/>
        </w:rPr>
        <w:t xml:space="preserve"> </w:t>
      </w:r>
      <w:r w:rsidR="009F58AF" w:rsidRPr="0035008C">
        <w:rPr>
          <w:rFonts w:cstheme="minorHAnsi"/>
          <w:sz w:val="24"/>
          <w:szCs w:val="24"/>
        </w:rPr>
        <w:t>προκύπτουν τα ακόλουθα</w:t>
      </w:r>
      <w:r w:rsidR="00F92225" w:rsidRPr="0035008C">
        <w:rPr>
          <w:rFonts w:cstheme="minorHAnsi"/>
          <w:sz w:val="24"/>
          <w:szCs w:val="24"/>
        </w:rPr>
        <w:t xml:space="preserve"> αποτελέσματα</w:t>
      </w:r>
      <w:r w:rsidR="009F58AF" w:rsidRPr="0035008C">
        <w:rPr>
          <w:rFonts w:cstheme="minorHAnsi"/>
          <w:sz w:val="24"/>
          <w:szCs w:val="24"/>
        </w:rPr>
        <w:t xml:space="preserve"> : </w:t>
      </w:r>
    </w:p>
    <w:p w14:paraId="640B69AE" w14:textId="77777777" w:rsidR="00183C35" w:rsidRPr="0035008C" w:rsidRDefault="00183C35" w:rsidP="00183C35">
      <w:pPr>
        <w:pStyle w:val="a3"/>
        <w:jc w:val="both"/>
        <w:rPr>
          <w:rFonts w:cstheme="minorHAnsi"/>
          <w:sz w:val="24"/>
          <w:szCs w:val="24"/>
        </w:rPr>
      </w:pPr>
    </w:p>
    <w:tbl>
      <w:tblPr>
        <w:tblStyle w:val="a4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706"/>
        <w:gridCol w:w="1843"/>
        <w:gridCol w:w="2268"/>
      </w:tblGrid>
      <w:tr w:rsidR="00183C35" w:rsidRPr="0035008C" w14:paraId="1FDC176E" w14:textId="77777777" w:rsidTr="0013203C">
        <w:trPr>
          <w:jc w:val="center"/>
        </w:trPr>
        <w:tc>
          <w:tcPr>
            <w:tcW w:w="2258" w:type="dxa"/>
          </w:tcPr>
          <w:p w14:paraId="24E23604" w14:textId="77777777" w:rsidR="00183C35" w:rsidRPr="0035008C" w:rsidRDefault="00183C35" w:rsidP="00F755DD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1706" w:type="dxa"/>
          </w:tcPr>
          <w:p w14:paraId="153F1052" w14:textId="77777777" w:rsidR="00183C35" w:rsidRPr="0035008C" w:rsidRDefault="00183C35" w:rsidP="00F755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Πολύ Μικρές</w:t>
            </w:r>
          </w:p>
        </w:tc>
        <w:tc>
          <w:tcPr>
            <w:tcW w:w="1843" w:type="dxa"/>
          </w:tcPr>
          <w:p w14:paraId="2F61DD9A" w14:textId="77777777" w:rsidR="00183C35" w:rsidRPr="0035008C" w:rsidRDefault="00183C35" w:rsidP="00F755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Μικρές</w:t>
            </w:r>
          </w:p>
        </w:tc>
        <w:tc>
          <w:tcPr>
            <w:tcW w:w="2268" w:type="dxa"/>
          </w:tcPr>
          <w:p w14:paraId="587F1F2E" w14:textId="77777777" w:rsidR="00183C35" w:rsidRPr="0035008C" w:rsidRDefault="00183C35" w:rsidP="00F755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Μεσαίες</w:t>
            </w:r>
          </w:p>
        </w:tc>
      </w:tr>
      <w:tr w:rsidR="006A0E49" w:rsidRPr="0035008C" w14:paraId="783AA5A7" w14:textId="77777777" w:rsidTr="0065685E">
        <w:trPr>
          <w:jc w:val="center"/>
        </w:trPr>
        <w:tc>
          <w:tcPr>
            <w:tcW w:w="8075" w:type="dxa"/>
            <w:gridSpan w:val="4"/>
          </w:tcPr>
          <w:p w14:paraId="597BAA21" w14:textId="77777777" w:rsidR="006A0E49" w:rsidRPr="0035008C" w:rsidRDefault="006A0E49" w:rsidP="00F755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000000" w:themeColor="text1"/>
                <w:sz w:val="24"/>
                <w:szCs w:val="24"/>
              </w:rPr>
              <w:t>ΠΕ ΚΟΖΑΝΗΣ, ΦΛΩΡΙΝΑΣ</w:t>
            </w:r>
          </w:p>
        </w:tc>
      </w:tr>
      <w:tr w:rsidR="00183C35" w:rsidRPr="0035008C" w14:paraId="431E7869" w14:textId="77777777" w:rsidTr="00227DF4">
        <w:trPr>
          <w:jc w:val="center"/>
        </w:trPr>
        <w:tc>
          <w:tcPr>
            <w:tcW w:w="2258" w:type="dxa"/>
          </w:tcPr>
          <w:p w14:paraId="7CF1E68F" w14:textId="77777777" w:rsidR="00183C35" w:rsidRPr="0035008C" w:rsidRDefault="00183C35" w:rsidP="00F755DD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726F58E" w14:textId="77777777" w:rsidR="00183C35" w:rsidRPr="0035008C" w:rsidRDefault="00227DF4" w:rsidP="00F755D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A7414B" w14:textId="77777777" w:rsidR="00183C35" w:rsidRPr="0035008C" w:rsidRDefault="000F125E" w:rsidP="00F755D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80CBFD" w14:textId="77777777" w:rsidR="00183C35" w:rsidRPr="0035008C" w:rsidRDefault="00FB2A2D" w:rsidP="00F755D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</w:tr>
      <w:tr w:rsidR="00227DF4" w:rsidRPr="0035008C" w14:paraId="037267F7" w14:textId="77777777" w:rsidTr="00227DF4">
        <w:trPr>
          <w:jc w:val="center"/>
        </w:trPr>
        <w:tc>
          <w:tcPr>
            <w:tcW w:w="2258" w:type="dxa"/>
          </w:tcPr>
          <w:p w14:paraId="02FE2346" w14:textId="77777777" w:rsidR="00227DF4" w:rsidRPr="0035008C" w:rsidRDefault="00227DF4" w:rsidP="00227D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στην ΠΕ Κοζάνης, Φλώρινας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E0B6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80,25%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D5E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9,88%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B87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9,88%</w:t>
            </w:r>
          </w:p>
        </w:tc>
      </w:tr>
      <w:tr w:rsidR="00227DF4" w:rsidRPr="0035008C" w14:paraId="3477A029" w14:textId="77777777" w:rsidTr="00227DF4">
        <w:trPr>
          <w:jc w:val="center"/>
        </w:trPr>
        <w:tc>
          <w:tcPr>
            <w:tcW w:w="2258" w:type="dxa"/>
          </w:tcPr>
          <w:p w14:paraId="570B341D" w14:textId="77777777" w:rsidR="00227DF4" w:rsidRPr="0035008C" w:rsidRDefault="00227DF4" w:rsidP="00227D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συνόλου αιτήσεων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1E04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74,71%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655A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F18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9,20%</w:t>
            </w:r>
          </w:p>
        </w:tc>
      </w:tr>
      <w:tr w:rsidR="00227DF4" w:rsidRPr="0035008C" w14:paraId="047FA002" w14:textId="77777777" w:rsidTr="0035008C">
        <w:trPr>
          <w:jc w:val="center"/>
        </w:trPr>
        <w:tc>
          <w:tcPr>
            <w:tcW w:w="2258" w:type="dxa"/>
          </w:tcPr>
          <w:p w14:paraId="6C4802DC" w14:textId="77777777" w:rsidR="00227DF4" w:rsidRPr="0035008C" w:rsidRDefault="00227DF4" w:rsidP="00227D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lastRenderedPageBreak/>
              <w:t>Αιτούμενη Δημόσια Δαπάνη (€)</w:t>
            </w:r>
          </w:p>
          <w:p w14:paraId="21A29415" w14:textId="77777777" w:rsidR="00227DF4" w:rsidRPr="0035008C" w:rsidRDefault="00227DF4" w:rsidP="00227D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5179B4E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8.227.860,25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ADE996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1.047.140,80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E6E8D9" w14:textId="77777777" w:rsidR="00227DF4" w:rsidRPr="0035008C" w:rsidRDefault="00227DF4" w:rsidP="00227D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1.279.824,00</w:t>
            </w:r>
          </w:p>
        </w:tc>
      </w:tr>
      <w:tr w:rsidR="0035008C" w:rsidRPr="0035008C" w14:paraId="0F4D2F84" w14:textId="77777777" w:rsidTr="0035008C">
        <w:trPr>
          <w:jc w:val="center"/>
        </w:trPr>
        <w:tc>
          <w:tcPr>
            <w:tcW w:w="2258" w:type="dxa"/>
          </w:tcPr>
          <w:p w14:paraId="2F2A11AB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υποβολών ΠΕ Κοζάνης -Φλώρινας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95A6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77,95%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FAE9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9,92%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55B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12,13%</w:t>
            </w:r>
          </w:p>
        </w:tc>
      </w:tr>
      <w:tr w:rsidR="0035008C" w:rsidRPr="0035008C" w14:paraId="0D96D634" w14:textId="77777777" w:rsidTr="0035008C">
        <w:trPr>
          <w:trHeight w:val="70"/>
          <w:jc w:val="center"/>
        </w:trPr>
        <w:tc>
          <w:tcPr>
            <w:tcW w:w="2258" w:type="dxa"/>
          </w:tcPr>
          <w:p w14:paraId="1F248B0F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στο σύνολο των υποβολών (%)</w:t>
            </w:r>
          </w:p>
          <w:p w14:paraId="57F78974" w14:textId="77777777" w:rsidR="0035008C" w:rsidRPr="0035008C" w:rsidRDefault="0035008C" w:rsidP="0035008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FA29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72,01%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DA9F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9,16%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CE5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11,20%</w:t>
            </w:r>
          </w:p>
        </w:tc>
      </w:tr>
      <w:tr w:rsidR="0035008C" w:rsidRPr="0035008C" w14:paraId="2FB21C8B" w14:textId="77777777" w:rsidTr="00910FFD">
        <w:trPr>
          <w:jc w:val="center"/>
        </w:trPr>
        <w:tc>
          <w:tcPr>
            <w:tcW w:w="8075" w:type="dxa"/>
            <w:gridSpan w:val="4"/>
            <w:tcBorders>
              <w:right w:val="single" w:sz="4" w:space="0" w:color="auto"/>
            </w:tcBorders>
          </w:tcPr>
          <w:p w14:paraId="6EA449DA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 ΜΕΓΑΛΟΠΟΛΗΣ (ΠΕ ΑΡΚΑΔΙΑΣ)</w:t>
            </w:r>
          </w:p>
        </w:tc>
      </w:tr>
      <w:tr w:rsidR="0035008C" w:rsidRPr="0035008C" w14:paraId="479817F7" w14:textId="77777777" w:rsidTr="0013203C">
        <w:trPr>
          <w:jc w:val="center"/>
        </w:trPr>
        <w:tc>
          <w:tcPr>
            <w:tcW w:w="2258" w:type="dxa"/>
          </w:tcPr>
          <w:p w14:paraId="5EFDCD25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FDAD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ABA5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8B98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5008C" w:rsidRPr="0035008C" w14:paraId="6ACA6CFE" w14:textId="77777777" w:rsidTr="0035008C">
        <w:trPr>
          <w:jc w:val="center"/>
        </w:trPr>
        <w:tc>
          <w:tcPr>
            <w:tcW w:w="2258" w:type="dxa"/>
          </w:tcPr>
          <w:p w14:paraId="30DC3F17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στο Δήμο Μεγαλόπολης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1F77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66,67%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BDFE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16,67%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A817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16,67%</w:t>
            </w:r>
          </w:p>
        </w:tc>
      </w:tr>
      <w:tr w:rsidR="0035008C" w:rsidRPr="0035008C" w14:paraId="578C6A07" w14:textId="77777777" w:rsidTr="0035008C">
        <w:trPr>
          <w:jc w:val="center"/>
        </w:trPr>
        <w:tc>
          <w:tcPr>
            <w:tcW w:w="2258" w:type="dxa"/>
          </w:tcPr>
          <w:p w14:paraId="72C4492D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του συνόλου των αιτήσεων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3BC1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4,60%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76B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1,15%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8AE7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1,15%</w:t>
            </w:r>
          </w:p>
        </w:tc>
      </w:tr>
      <w:tr w:rsidR="0035008C" w:rsidRPr="0035008C" w14:paraId="1AEA0AC6" w14:textId="77777777" w:rsidTr="0035008C">
        <w:trPr>
          <w:jc w:val="center"/>
        </w:trPr>
        <w:tc>
          <w:tcPr>
            <w:tcW w:w="2258" w:type="dxa"/>
          </w:tcPr>
          <w:p w14:paraId="40CC6B87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  <w:p w14:paraId="7D4603D7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3B3B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625.085,57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FE1A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160.000,00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2A14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85.600,00</w:t>
            </w:r>
          </w:p>
        </w:tc>
      </w:tr>
      <w:tr w:rsidR="0035008C" w:rsidRPr="0035008C" w14:paraId="42A87A62" w14:textId="77777777" w:rsidTr="0035008C">
        <w:trPr>
          <w:jc w:val="center"/>
        </w:trPr>
        <w:tc>
          <w:tcPr>
            <w:tcW w:w="2258" w:type="dxa"/>
          </w:tcPr>
          <w:p w14:paraId="1FAC08AD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υποβολών στο Δήμο Μεγαλόπολης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97E9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E318EEE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71,79%</w:t>
            </w:r>
          </w:p>
          <w:p w14:paraId="1E44E64D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E765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18,38%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FC36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9,83%</w:t>
            </w:r>
          </w:p>
        </w:tc>
      </w:tr>
      <w:tr w:rsidR="0035008C" w:rsidRPr="0035008C" w14:paraId="47AC9257" w14:textId="77777777" w:rsidTr="0035008C">
        <w:trPr>
          <w:trHeight w:val="1289"/>
          <w:jc w:val="center"/>
        </w:trPr>
        <w:tc>
          <w:tcPr>
            <w:tcW w:w="2258" w:type="dxa"/>
          </w:tcPr>
          <w:p w14:paraId="546BE87A" w14:textId="77777777" w:rsidR="0035008C" w:rsidRPr="0035008C" w:rsidRDefault="0035008C" w:rsidP="0035008C">
            <w:pPr>
              <w:pStyle w:val="a3"/>
              <w:ind w:left="-113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στο σύνολο των υποβολών (%)</w:t>
            </w:r>
          </w:p>
          <w:p w14:paraId="4AC27938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ab/>
            </w:r>
            <w:r w:rsidRPr="0035008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E93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5,47%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5017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4F28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0,75%</w:t>
            </w:r>
          </w:p>
        </w:tc>
      </w:tr>
      <w:tr w:rsidR="0035008C" w:rsidRPr="0035008C" w14:paraId="152B0E41" w14:textId="77777777" w:rsidTr="0035008C">
        <w:trPr>
          <w:jc w:val="center"/>
        </w:trPr>
        <w:tc>
          <w:tcPr>
            <w:tcW w:w="2258" w:type="dxa"/>
          </w:tcPr>
          <w:p w14:paraId="4276E128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color w:val="FF0000"/>
                <w:sz w:val="24"/>
                <w:szCs w:val="24"/>
              </w:rPr>
              <w:t>ΓΕΝΙΚΟ ΣΥΝΟΛΟ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954B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F51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D92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35008C" w:rsidRPr="0035008C" w14:paraId="7863CEBD" w14:textId="77777777" w:rsidTr="0035008C">
        <w:trPr>
          <w:jc w:val="center"/>
        </w:trPr>
        <w:tc>
          <w:tcPr>
            <w:tcW w:w="2258" w:type="dxa"/>
          </w:tcPr>
          <w:p w14:paraId="2FCEA2F7" w14:textId="77777777" w:rsidR="0035008C" w:rsidRPr="0035008C" w:rsidRDefault="0035008C" w:rsidP="0035008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color w:val="FF0000"/>
                <w:sz w:val="24"/>
                <w:szCs w:val="24"/>
              </w:rPr>
              <w:t>ΠΟΣΟΣΤΟ ΣΤΟ ΓΕΝΙΚΟ ΣΥΝΟΛΟ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9EEC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79,32%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842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10,34%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627A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10,34%</w:t>
            </w:r>
          </w:p>
        </w:tc>
      </w:tr>
      <w:tr w:rsidR="0035008C" w:rsidRPr="0035008C" w14:paraId="0666CB2C" w14:textId="77777777" w:rsidTr="0035008C">
        <w:trPr>
          <w:jc w:val="center"/>
        </w:trPr>
        <w:tc>
          <w:tcPr>
            <w:tcW w:w="2258" w:type="dxa"/>
            <w:tcBorders>
              <w:right w:val="single" w:sz="4" w:space="0" w:color="auto"/>
            </w:tcBorders>
          </w:tcPr>
          <w:p w14:paraId="27FF227F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color w:val="FF0000"/>
                <w:sz w:val="24"/>
                <w:szCs w:val="24"/>
              </w:rPr>
              <w:t>ΓΕΝΙΚΟ ΣΥΝΟΛΟ ΔΗΜΟΣΙΑΣ ΔΑΠΑΝΗΣ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31B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8.852.945,82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26E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1.207.140,80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E277" w14:textId="77777777" w:rsidR="0035008C" w:rsidRPr="0035008C" w:rsidRDefault="0035008C" w:rsidP="0035008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1.365.424,00</w:t>
            </w:r>
          </w:p>
        </w:tc>
      </w:tr>
      <w:tr w:rsidR="0035008C" w:rsidRPr="0035008C" w14:paraId="6D98A40C" w14:textId="77777777" w:rsidTr="0035008C">
        <w:trPr>
          <w:jc w:val="center"/>
        </w:trPr>
        <w:tc>
          <w:tcPr>
            <w:tcW w:w="2258" w:type="dxa"/>
          </w:tcPr>
          <w:p w14:paraId="308D0597" w14:textId="77777777" w:rsidR="0035008C" w:rsidRPr="0035008C" w:rsidRDefault="0035008C" w:rsidP="0035008C">
            <w:pPr>
              <w:pStyle w:val="a3"/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color w:val="FF0000"/>
                <w:sz w:val="24"/>
                <w:szCs w:val="24"/>
              </w:rPr>
              <w:t>ΠΟΣΟΣΤΟ ΣΤΟ ΓΕΝΙΚΟ ΣΥΝΟΛΟ (%)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AF2" w14:textId="77777777" w:rsidR="0035008C" w:rsidRPr="0035008C" w:rsidRDefault="0035008C" w:rsidP="0035008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008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77,48%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FEA1" w14:textId="77777777" w:rsidR="0035008C" w:rsidRPr="0035008C" w:rsidRDefault="0035008C" w:rsidP="0035008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008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10,57%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42BA" w14:textId="77777777" w:rsidR="0035008C" w:rsidRPr="0035008C" w:rsidRDefault="0035008C" w:rsidP="0035008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008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11,95%</w:t>
            </w:r>
          </w:p>
        </w:tc>
      </w:tr>
    </w:tbl>
    <w:p w14:paraId="13DA4F55" w14:textId="77777777" w:rsidR="00FB2A2D" w:rsidRDefault="00FB2A2D" w:rsidP="00FB2A2D">
      <w:pPr>
        <w:jc w:val="both"/>
        <w:rPr>
          <w:b/>
          <w:i/>
          <w:sz w:val="24"/>
          <w:szCs w:val="24"/>
        </w:rPr>
      </w:pPr>
    </w:p>
    <w:p w14:paraId="392223CE" w14:textId="77777777" w:rsidR="008B71A1" w:rsidRDefault="008B71A1" w:rsidP="00FB2A2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B2A2D">
        <w:rPr>
          <w:sz w:val="24"/>
          <w:szCs w:val="24"/>
        </w:rPr>
        <w:t>Σε σχέση με τους ΚΑΔ ο τομέας των κατασκευών και τεχνικών δραστηριοτήτων καθώς και των μεταφορών έχουν τη μεγαλύτερη παρουσία. Επισημαίνεται ότι στο ΠΣΚΕ μία επιχείρηση έχει τη δυνατότητα δηλώνει περισσότερους τους ενός ΚΑΔ επένδυσης.</w:t>
      </w:r>
      <w:r w:rsidR="008C6A35" w:rsidRPr="00FB2A2D">
        <w:rPr>
          <w:sz w:val="24"/>
          <w:szCs w:val="24"/>
        </w:rPr>
        <w:t xml:space="preserve"> Για το λόγο αυτό στο συνημμένο αρχείο με τους ΚΑΔ εμφανίζονται περισσότεροι του ενός ΚΑΔ στις αιτήσεις.</w:t>
      </w:r>
    </w:p>
    <w:p w14:paraId="6DC46AF4" w14:textId="77777777" w:rsidR="00915A4C" w:rsidRDefault="00915A4C" w:rsidP="00915A4C">
      <w:pPr>
        <w:pStyle w:val="a3"/>
        <w:ind w:left="284"/>
        <w:jc w:val="both"/>
        <w:rPr>
          <w:sz w:val="24"/>
          <w:szCs w:val="24"/>
        </w:rPr>
      </w:pPr>
    </w:p>
    <w:p w14:paraId="2347F9AB" w14:textId="77777777" w:rsidR="00197A97" w:rsidRPr="00FB2A2D" w:rsidRDefault="00197A97" w:rsidP="00915A4C">
      <w:pPr>
        <w:pStyle w:val="a3"/>
        <w:ind w:left="284"/>
        <w:jc w:val="both"/>
        <w:rPr>
          <w:sz w:val="24"/>
          <w:szCs w:val="24"/>
        </w:rPr>
      </w:pPr>
    </w:p>
    <w:p w14:paraId="1B41E5AC" w14:textId="77777777" w:rsidR="00FA180D" w:rsidRDefault="00F57B9A" w:rsidP="00FA180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Πέντε (5</w:t>
      </w:r>
      <w:r w:rsidR="00FA180D">
        <w:rPr>
          <w:sz w:val="24"/>
          <w:szCs w:val="24"/>
        </w:rPr>
        <w:t>) αιτήσεις χρηματοδότησης που είχαν υποβληθεί ηλεκτρονικά, εκ των υστέρων αποσύρθηκαν.</w:t>
      </w:r>
    </w:p>
    <w:p w14:paraId="4A14B513" w14:textId="77777777" w:rsidR="00F94029" w:rsidRPr="00F94029" w:rsidRDefault="006A0E49" w:rsidP="00D16563">
      <w:pPr>
        <w:pStyle w:val="a3"/>
        <w:numPr>
          <w:ilvl w:val="0"/>
          <w:numId w:val="1"/>
        </w:numPr>
        <w:ind w:left="284" w:hanging="284"/>
        <w:jc w:val="both"/>
        <w:rPr>
          <w:b/>
          <w:i/>
          <w:sz w:val="24"/>
          <w:szCs w:val="24"/>
        </w:rPr>
      </w:pPr>
      <w:r w:rsidRPr="00F94029">
        <w:rPr>
          <w:sz w:val="24"/>
          <w:szCs w:val="24"/>
        </w:rPr>
        <w:t xml:space="preserve">Βρίσκονται σε επεξεργασία </w:t>
      </w:r>
      <w:r w:rsidR="00FA180D" w:rsidRPr="00F94029">
        <w:rPr>
          <w:sz w:val="24"/>
          <w:szCs w:val="24"/>
        </w:rPr>
        <w:t xml:space="preserve"> </w:t>
      </w:r>
      <w:r w:rsidR="000C79B7" w:rsidRPr="00915A4C">
        <w:rPr>
          <w:b/>
          <w:sz w:val="24"/>
          <w:szCs w:val="24"/>
        </w:rPr>
        <w:t>9</w:t>
      </w:r>
      <w:r w:rsidR="008A130A">
        <w:rPr>
          <w:b/>
          <w:sz w:val="24"/>
          <w:szCs w:val="24"/>
        </w:rPr>
        <w:t>5</w:t>
      </w:r>
      <w:r w:rsidR="000C79B7" w:rsidRPr="00F94029">
        <w:rPr>
          <w:sz w:val="24"/>
          <w:szCs w:val="24"/>
        </w:rPr>
        <w:t xml:space="preserve"> </w:t>
      </w:r>
      <w:r w:rsidR="00FA180D" w:rsidRPr="00F94029">
        <w:rPr>
          <w:sz w:val="24"/>
          <w:szCs w:val="24"/>
        </w:rPr>
        <w:t xml:space="preserve">σχέδια. </w:t>
      </w:r>
      <w:r w:rsidR="00356438" w:rsidRPr="00F94029">
        <w:rPr>
          <w:sz w:val="24"/>
          <w:szCs w:val="24"/>
        </w:rPr>
        <w:t xml:space="preserve"> </w:t>
      </w:r>
      <w:r w:rsidR="00F732AB">
        <w:rPr>
          <w:b/>
          <w:sz w:val="24"/>
          <w:szCs w:val="24"/>
        </w:rPr>
        <w:t>4</w:t>
      </w:r>
      <w:r w:rsidR="007E4FAE" w:rsidRPr="00F94029">
        <w:rPr>
          <w:b/>
          <w:sz w:val="24"/>
          <w:szCs w:val="24"/>
        </w:rPr>
        <w:t xml:space="preserve">  </w:t>
      </w:r>
      <w:r w:rsidR="007E4FAE" w:rsidRPr="002974A0">
        <w:rPr>
          <w:sz w:val="24"/>
          <w:szCs w:val="24"/>
        </w:rPr>
        <w:t>εξ’ αυτών δηλώνουν Τόπο υλοποίησης</w:t>
      </w:r>
      <w:r w:rsidR="00FA180D" w:rsidRPr="00F94029">
        <w:rPr>
          <w:sz w:val="24"/>
          <w:szCs w:val="24"/>
        </w:rPr>
        <w:t xml:space="preserve"> </w:t>
      </w:r>
      <w:r w:rsidR="00FA180D" w:rsidRPr="002974A0">
        <w:rPr>
          <w:sz w:val="24"/>
          <w:szCs w:val="24"/>
        </w:rPr>
        <w:t>την</w:t>
      </w:r>
      <w:r w:rsidR="00FA180D" w:rsidRPr="00F94029">
        <w:rPr>
          <w:b/>
          <w:sz w:val="24"/>
          <w:szCs w:val="24"/>
        </w:rPr>
        <w:t xml:space="preserve"> ΠΕ Φλώρινας, </w:t>
      </w:r>
      <w:r w:rsidR="0042761D" w:rsidRPr="0042761D">
        <w:rPr>
          <w:b/>
          <w:sz w:val="24"/>
          <w:szCs w:val="24"/>
        </w:rPr>
        <w:t>2</w:t>
      </w:r>
      <w:r w:rsidR="00E06B9B">
        <w:rPr>
          <w:b/>
          <w:sz w:val="24"/>
          <w:szCs w:val="24"/>
        </w:rPr>
        <w:t xml:space="preserve"> </w:t>
      </w:r>
      <w:r w:rsidR="00FA180D" w:rsidRPr="002974A0">
        <w:rPr>
          <w:sz w:val="24"/>
          <w:szCs w:val="24"/>
        </w:rPr>
        <w:t>την</w:t>
      </w:r>
      <w:r w:rsidR="00FA180D" w:rsidRPr="00F94029">
        <w:rPr>
          <w:b/>
          <w:sz w:val="24"/>
          <w:szCs w:val="24"/>
        </w:rPr>
        <w:t xml:space="preserve"> ΠΕ Αρκ</w:t>
      </w:r>
      <w:r w:rsidR="007E4FAE" w:rsidRPr="00F94029">
        <w:rPr>
          <w:b/>
          <w:sz w:val="24"/>
          <w:szCs w:val="24"/>
        </w:rPr>
        <w:t>αδίας</w:t>
      </w:r>
      <w:r w:rsidR="007E4FAE" w:rsidRPr="00F94029">
        <w:rPr>
          <w:sz w:val="24"/>
          <w:szCs w:val="24"/>
        </w:rPr>
        <w:t xml:space="preserve"> (Δήμος Μεγαλόπολης) και </w:t>
      </w:r>
      <w:r w:rsidR="00F732AB">
        <w:rPr>
          <w:b/>
          <w:sz w:val="24"/>
          <w:szCs w:val="24"/>
        </w:rPr>
        <w:t>28</w:t>
      </w:r>
      <w:r w:rsidR="00FA180D" w:rsidRPr="00F94029">
        <w:rPr>
          <w:b/>
          <w:sz w:val="24"/>
          <w:szCs w:val="24"/>
        </w:rPr>
        <w:t xml:space="preserve"> </w:t>
      </w:r>
      <w:r w:rsidR="00FA180D" w:rsidRPr="002974A0">
        <w:rPr>
          <w:sz w:val="24"/>
          <w:szCs w:val="24"/>
        </w:rPr>
        <w:t>σχέδια την</w:t>
      </w:r>
      <w:r w:rsidR="00FA180D" w:rsidRPr="00F94029">
        <w:rPr>
          <w:b/>
          <w:sz w:val="24"/>
          <w:szCs w:val="24"/>
        </w:rPr>
        <w:t xml:space="preserve"> ΠΕ Κοζάνης. </w:t>
      </w:r>
      <w:r w:rsidR="00F732AB">
        <w:rPr>
          <w:b/>
          <w:sz w:val="24"/>
          <w:szCs w:val="24"/>
        </w:rPr>
        <w:t>61</w:t>
      </w:r>
      <w:r w:rsidR="002974A0">
        <w:rPr>
          <w:b/>
          <w:sz w:val="24"/>
          <w:szCs w:val="24"/>
        </w:rPr>
        <w:t xml:space="preserve"> </w:t>
      </w:r>
      <w:r w:rsidR="007E4FAE" w:rsidRPr="00F94029">
        <w:rPr>
          <w:b/>
          <w:sz w:val="24"/>
          <w:szCs w:val="24"/>
        </w:rPr>
        <w:t xml:space="preserve">δεν έχουν ακόμη συμπληρώσει </w:t>
      </w:r>
      <w:r w:rsidR="007F36AA" w:rsidRPr="002974A0">
        <w:rPr>
          <w:sz w:val="24"/>
          <w:szCs w:val="24"/>
        </w:rPr>
        <w:t xml:space="preserve">το εν λόγω στοιχείο όπως και άλλα </w:t>
      </w:r>
      <w:r w:rsidR="00F94029" w:rsidRPr="002974A0">
        <w:rPr>
          <w:sz w:val="24"/>
          <w:szCs w:val="24"/>
        </w:rPr>
        <w:t xml:space="preserve">στοιχεία </w:t>
      </w:r>
      <w:r w:rsidR="007F36AA" w:rsidRPr="002974A0">
        <w:rPr>
          <w:sz w:val="24"/>
          <w:szCs w:val="24"/>
        </w:rPr>
        <w:t>(π.χ. π/</w:t>
      </w:r>
      <w:r w:rsidR="00F94029" w:rsidRPr="002974A0">
        <w:rPr>
          <w:sz w:val="24"/>
          <w:szCs w:val="24"/>
        </w:rPr>
        <w:t xml:space="preserve">υ, δημόσια δαπάνη, </w:t>
      </w:r>
      <w:proofErr w:type="spellStart"/>
      <w:r w:rsidR="00F94029" w:rsidRPr="002974A0">
        <w:rPr>
          <w:sz w:val="24"/>
          <w:szCs w:val="24"/>
        </w:rPr>
        <w:t>κ.λ.π</w:t>
      </w:r>
      <w:proofErr w:type="spellEnd"/>
      <w:r w:rsidR="00F94029" w:rsidRPr="002974A0">
        <w:rPr>
          <w:sz w:val="24"/>
          <w:szCs w:val="24"/>
        </w:rPr>
        <w:t xml:space="preserve">.) ενώ </w:t>
      </w:r>
      <w:r w:rsidR="00F732AB">
        <w:rPr>
          <w:b/>
          <w:sz w:val="24"/>
          <w:szCs w:val="24"/>
        </w:rPr>
        <w:t>2</w:t>
      </w:r>
      <w:r w:rsidR="00F94029" w:rsidRPr="002974A0">
        <w:rPr>
          <w:sz w:val="24"/>
          <w:szCs w:val="24"/>
        </w:rPr>
        <w:t xml:space="preserve"> </w:t>
      </w:r>
      <w:r w:rsidR="002974A0">
        <w:rPr>
          <w:sz w:val="24"/>
          <w:szCs w:val="24"/>
        </w:rPr>
        <w:t xml:space="preserve"> </w:t>
      </w:r>
      <w:r w:rsidR="00F94029">
        <w:rPr>
          <w:b/>
          <w:sz w:val="24"/>
          <w:szCs w:val="24"/>
        </w:rPr>
        <w:t>δημιουργήθηκαν στο διάστημα</w:t>
      </w:r>
      <w:r w:rsidR="00F732AB">
        <w:rPr>
          <w:b/>
          <w:sz w:val="24"/>
          <w:szCs w:val="24"/>
        </w:rPr>
        <w:t xml:space="preserve"> 7/2-10/2/2022</w:t>
      </w:r>
      <w:r w:rsidR="002974A0">
        <w:rPr>
          <w:b/>
          <w:sz w:val="24"/>
          <w:szCs w:val="24"/>
        </w:rPr>
        <w:t>.</w:t>
      </w:r>
    </w:p>
    <w:p w14:paraId="17737F95" w14:textId="77777777" w:rsidR="0013203C" w:rsidRPr="00F94029" w:rsidRDefault="0013203C" w:rsidP="00F94029">
      <w:pPr>
        <w:jc w:val="both"/>
        <w:rPr>
          <w:b/>
          <w:i/>
          <w:sz w:val="24"/>
          <w:szCs w:val="24"/>
        </w:rPr>
      </w:pPr>
      <w:r w:rsidRPr="00F94029">
        <w:rPr>
          <w:b/>
          <w:i/>
          <w:sz w:val="24"/>
          <w:szCs w:val="24"/>
        </w:rPr>
        <w:t>Σημειώνεται ότι τα ανωτέρω στοιχεία προκύπτουν σε σχέση με όσα έχουν δηλώσει οι ίδιες οι επιχειρήσεις στο ΠΣΚΕ</w:t>
      </w:r>
      <w:r w:rsidR="001C6E8C" w:rsidRPr="00F94029">
        <w:rPr>
          <w:b/>
          <w:i/>
          <w:sz w:val="24"/>
          <w:szCs w:val="24"/>
        </w:rPr>
        <w:t xml:space="preserve"> και όχι κατόπιν ελέγχου τους.</w:t>
      </w:r>
    </w:p>
    <w:p w14:paraId="44F23D43" w14:textId="77777777" w:rsidR="009F58AF" w:rsidRDefault="009F58AF" w:rsidP="00417F24">
      <w:pPr>
        <w:jc w:val="both"/>
        <w:rPr>
          <w:b/>
          <w:i/>
          <w:color w:val="FF0000"/>
          <w:sz w:val="24"/>
          <w:szCs w:val="24"/>
          <w:u w:val="single"/>
        </w:rPr>
      </w:pPr>
    </w:p>
    <w:p w14:paraId="1C250DC8" w14:textId="77777777" w:rsidR="00695B3E" w:rsidRDefault="007467BB" w:rsidP="00417F24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9) </w:t>
      </w:r>
      <w:r w:rsidR="00695B3E" w:rsidRPr="00695B3E">
        <w:rPr>
          <w:b/>
          <w:i/>
          <w:color w:val="FF0000"/>
          <w:sz w:val="24"/>
          <w:szCs w:val="24"/>
          <w:u w:val="single"/>
        </w:rPr>
        <w:t>ΑΞΙΟΛΟΓΗΣΗ</w:t>
      </w:r>
    </w:p>
    <w:p w14:paraId="548E6E59" w14:textId="77777777" w:rsidR="0010099D" w:rsidRPr="00695B3E" w:rsidRDefault="0010099D" w:rsidP="00417F24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Α) Γενικά Στοιχεία </w:t>
      </w:r>
    </w:p>
    <w:tbl>
      <w:tblPr>
        <w:tblStyle w:val="a4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276"/>
        <w:gridCol w:w="1559"/>
        <w:gridCol w:w="816"/>
        <w:gridCol w:w="1877"/>
      </w:tblGrid>
      <w:tr w:rsidR="0010099D" w:rsidRPr="0010099D" w14:paraId="51A85CF0" w14:textId="77777777" w:rsidTr="0004084C">
        <w:tc>
          <w:tcPr>
            <w:tcW w:w="1418" w:type="dxa"/>
          </w:tcPr>
          <w:p w14:paraId="772C2B1D" w14:textId="77777777" w:rsidR="0010099D" w:rsidRPr="0010099D" w:rsidRDefault="0010099D" w:rsidP="00695B3E">
            <w:pPr>
              <w:jc w:val="center"/>
              <w:rPr>
                <w:b/>
              </w:rPr>
            </w:pPr>
            <w:r w:rsidRPr="0010099D">
              <w:rPr>
                <w:b/>
                <w:lang w:val="en-US"/>
              </w:rPr>
              <w:t>A</w:t>
            </w:r>
            <w:proofErr w:type="spellStart"/>
            <w:r>
              <w:rPr>
                <w:b/>
              </w:rPr>
              <w:t>πόφαση</w:t>
            </w:r>
            <w:proofErr w:type="spellEnd"/>
          </w:p>
        </w:tc>
        <w:tc>
          <w:tcPr>
            <w:tcW w:w="1985" w:type="dxa"/>
          </w:tcPr>
          <w:p w14:paraId="747EEF1E" w14:textId="77777777" w:rsidR="0010099D" w:rsidRPr="0010099D" w:rsidRDefault="0010099D" w:rsidP="00695B3E">
            <w:pPr>
              <w:jc w:val="center"/>
              <w:rPr>
                <w:b/>
              </w:rPr>
            </w:pPr>
            <w:r w:rsidRPr="0010099D">
              <w:rPr>
                <w:b/>
              </w:rPr>
              <w:t>Αριθμός Εξεταζόμενων Επιχειρήσεων</w:t>
            </w:r>
          </w:p>
        </w:tc>
        <w:tc>
          <w:tcPr>
            <w:tcW w:w="1276" w:type="dxa"/>
          </w:tcPr>
          <w:p w14:paraId="44A84E34" w14:textId="77777777" w:rsidR="0010099D" w:rsidRPr="0010099D" w:rsidRDefault="0010099D" w:rsidP="00695B3E">
            <w:pPr>
              <w:jc w:val="center"/>
              <w:rPr>
                <w:b/>
              </w:rPr>
            </w:pPr>
            <w:r w:rsidRPr="0010099D">
              <w:rPr>
                <w:b/>
              </w:rPr>
              <w:t>Εντάξεις</w:t>
            </w:r>
          </w:p>
        </w:tc>
        <w:tc>
          <w:tcPr>
            <w:tcW w:w="1559" w:type="dxa"/>
          </w:tcPr>
          <w:p w14:paraId="07CD07EC" w14:textId="77777777" w:rsidR="0010099D" w:rsidRPr="0010099D" w:rsidRDefault="00624225" w:rsidP="00695B3E">
            <w:pPr>
              <w:jc w:val="center"/>
              <w:rPr>
                <w:b/>
              </w:rPr>
            </w:pPr>
            <w:r w:rsidRPr="00624225">
              <w:rPr>
                <w:b/>
              </w:rPr>
              <w:t>Δημόσια Δαπάνη (€)</w:t>
            </w:r>
          </w:p>
        </w:tc>
        <w:tc>
          <w:tcPr>
            <w:tcW w:w="816" w:type="dxa"/>
          </w:tcPr>
          <w:p w14:paraId="5FB592D8" w14:textId="77777777" w:rsidR="0010099D" w:rsidRPr="0010099D" w:rsidRDefault="0010099D" w:rsidP="00695B3E">
            <w:pPr>
              <w:jc w:val="center"/>
              <w:rPr>
                <w:b/>
              </w:rPr>
            </w:pPr>
            <w:r w:rsidRPr="0010099D">
              <w:rPr>
                <w:b/>
              </w:rPr>
              <w:t>Απορρίψεις</w:t>
            </w:r>
          </w:p>
        </w:tc>
        <w:tc>
          <w:tcPr>
            <w:tcW w:w="1877" w:type="dxa"/>
          </w:tcPr>
          <w:p w14:paraId="53CF4574" w14:textId="77777777" w:rsidR="0010099D" w:rsidRPr="0010099D" w:rsidRDefault="00624225" w:rsidP="00695B3E">
            <w:pPr>
              <w:jc w:val="center"/>
              <w:rPr>
                <w:b/>
              </w:rPr>
            </w:pPr>
            <w:r w:rsidRPr="00624225">
              <w:rPr>
                <w:b/>
              </w:rPr>
              <w:t>Δημόσια Δαπάνη (€)</w:t>
            </w:r>
          </w:p>
        </w:tc>
      </w:tr>
      <w:tr w:rsidR="0010099D" w:rsidRPr="0010099D" w14:paraId="210AD39E" w14:textId="77777777" w:rsidTr="0004084C">
        <w:tc>
          <w:tcPr>
            <w:tcW w:w="1418" w:type="dxa"/>
          </w:tcPr>
          <w:p w14:paraId="43024F4F" w14:textId="77777777" w:rsidR="0010099D" w:rsidRPr="0010099D" w:rsidRDefault="0010099D" w:rsidP="00E244C5">
            <w:pPr>
              <w:jc w:val="center"/>
              <w:rPr>
                <w:i/>
              </w:rPr>
            </w:pPr>
            <w:r w:rsidRPr="0010099D">
              <w:rPr>
                <w:i/>
              </w:rPr>
              <w:t>1η</w:t>
            </w:r>
          </w:p>
        </w:tc>
        <w:tc>
          <w:tcPr>
            <w:tcW w:w="1985" w:type="dxa"/>
          </w:tcPr>
          <w:p w14:paraId="4AA967A9" w14:textId="77777777" w:rsidR="0010099D" w:rsidRPr="0010099D" w:rsidRDefault="0010099D" w:rsidP="00E244C5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276" w:type="dxa"/>
          </w:tcPr>
          <w:p w14:paraId="5FFA8FB1" w14:textId="77777777" w:rsidR="0010099D" w:rsidRPr="0010099D" w:rsidRDefault="0010099D" w:rsidP="0010099D">
            <w:pPr>
              <w:jc w:val="center"/>
              <w:rPr>
                <w:i/>
              </w:rPr>
            </w:pPr>
            <w:r w:rsidRPr="0010099D">
              <w:rPr>
                <w:i/>
              </w:rPr>
              <w:t>14</w:t>
            </w:r>
          </w:p>
        </w:tc>
        <w:tc>
          <w:tcPr>
            <w:tcW w:w="1559" w:type="dxa"/>
          </w:tcPr>
          <w:p w14:paraId="2A675637" w14:textId="77777777" w:rsidR="0010099D" w:rsidRPr="0010099D" w:rsidRDefault="0010099D" w:rsidP="00E244C5">
            <w:pPr>
              <w:jc w:val="center"/>
              <w:rPr>
                <w:i/>
              </w:rPr>
            </w:pPr>
            <w:r w:rsidRPr="0010099D">
              <w:rPr>
                <w:i/>
              </w:rPr>
              <w:t>2.193.128,80€</w:t>
            </w:r>
          </w:p>
        </w:tc>
        <w:tc>
          <w:tcPr>
            <w:tcW w:w="816" w:type="dxa"/>
          </w:tcPr>
          <w:p w14:paraId="59633872" w14:textId="77777777" w:rsidR="0010099D" w:rsidRPr="0010099D" w:rsidRDefault="0010099D" w:rsidP="00E244C5">
            <w:pPr>
              <w:jc w:val="center"/>
              <w:rPr>
                <w:i/>
              </w:rPr>
            </w:pPr>
            <w:r w:rsidRPr="0010099D">
              <w:rPr>
                <w:i/>
              </w:rPr>
              <w:t>10</w:t>
            </w:r>
          </w:p>
        </w:tc>
        <w:tc>
          <w:tcPr>
            <w:tcW w:w="1877" w:type="dxa"/>
          </w:tcPr>
          <w:p w14:paraId="4E795DA8" w14:textId="77777777" w:rsidR="0010099D" w:rsidRPr="0010099D" w:rsidRDefault="0010099D" w:rsidP="00E244C5">
            <w:pPr>
              <w:jc w:val="center"/>
              <w:rPr>
                <w:i/>
                <w:lang w:val="en-US"/>
              </w:rPr>
            </w:pPr>
            <w:r w:rsidRPr="0010099D">
              <w:rPr>
                <w:i/>
              </w:rPr>
              <w:t>1.414.400,00€</w:t>
            </w:r>
          </w:p>
        </w:tc>
      </w:tr>
      <w:tr w:rsidR="0010099D" w:rsidRPr="0010099D" w14:paraId="1C6556B4" w14:textId="77777777" w:rsidTr="0004084C">
        <w:tc>
          <w:tcPr>
            <w:tcW w:w="1418" w:type="dxa"/>
          </w:tcPr>
          <w:p w14:paraId="37652938" w14:textId="77777777" w:rsidR="0010099D" w:rsidRPr="0010099D" w:rsidRDefault="0010099D" w:rsidP="00E244C5">
            <w:pPr>
              <w:jc w:val="center"/>
              <w:rPr>
                <w:i/>
              </w:rPr>
            </w:pPr>
            <w:r w:rsidRPr="0010099D">
              <w:rPr>
                <w:i/>
              </w:rPr>
              <w:t>2</w:t>
            </w:r>
            <w:r w:rsidRPr="0010099D">
              <w:rPr>
                <w:i/>
                <w:vertAlign w:val="superscript"/>
              </w:rPr>
              <w:t>η</w:t>
            </w:r>
            <w:r w:rsidRPr="0010099D">
              <w:rPr>
                <w:i/>
              </w:rPr>
              <w:t xml:space="preserve"> </w:t>
            </w:r>
          </w:p>
          <w:p w14:paraId="3EEB147F" w14:textId="77777777" w:rsidR="0010099D" w:rsidRPr="0010099D" w:rsidRDefault="0010099D" w:rsidP="00E244C5">
            <w:pPr>
              <w:jc w:val="center"/>
              <w:rPr>
                <w:i/>
              </w:rPr>
            </w:pPr>
            <w:r w:rsidRPr="0010099D">
              <w:rPr>
                <w:i/>
              </w:rPr>
              <w:t>(αναμένεται η έκδοση)</w:t>
            </w:r>
          </w:p>
        </w:tc>
        <w:tc>
          <w:tcPr>
            <w:tcW w:w="1985" w:type="dxa"/>
          </w:tcPr>
          <w:p w14:paraId="5B7E2D18" w14:textId="77777777" w:rsidR="0010099D" w:rsidRPr="0010099D" w:rsidRDefault="0010099D" w:rsidP="00E244C5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76" w:type="dxa"/>
          </w:tcPr>
          <w:p w14:paraId="1294CD36" w14:textId="77777777" w:rsidR="0010099D" w:rsidRPr="0010099D" w:rsidRDefault="0010099D" w:rsidP="00E244C5">
            <w:pPr>
              <w:jc w:val="center"/>
              <w:rPr>
                <w:i/>
                <w:lang w:val="en-US"/>
              </w:rPr>
            </w:pPr>
            <w:r w:rsidRPr="0010099D">
              <w:rPr>
                <w:i/>
                <w:lang w:val="en-US"/>
              </w:rPr>
              <w:t>9</w:t>
            </w:r>
          </w:p>
          <w:p w14:paraId="71913BC6" w14:textId="77777777" w:rsidR="0010099D" w:rsidRPr="0010099D" w:rsidRDefault="0010099D" w:rsidP="00E244C5">
            <w:pPr>
              <w:jc w:val="center"/>
              <w:rPr>
                <w:i/>
              </w:rPr>
            </w:pPr>
          </w:p>
          <w:p w14:paraId="6BAF0CBE" w14:textId="77777777" w:rsidR="0010099D" w:rsidRPr="0010099D" w:rsidRDefault="0010099D" w:rsidP="006C3323">
            <w:pPr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88D1EE" w14:textId="77777777" w:rsidR="0010099D" w:rsidRPr="0010099D" w:rsidRDefault="0004084C" w:rsidP="00E244C5">
            <w:pPr>
              <w:jc w:val="center"/>
              <w:rPr>
                <w:i/>
              </w:rPr>
            </w:pPr>
            <w:r>
              <w:rPr>
                <w:i/>
              </w:rPr>
              <w:t>1.274.304,00€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CEA6982" w14:textId="77777777" w:rsidR="0010099D" w:rsidRPr="0010099D" w:rsidRDefault="0010099D" w:rsidP="00E244C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27DE7619" w14:textId="77777777" w:rsidR="0010099D" w:rsidRPr="0010099D" w:rsidRDefault="00624225" w:rsidP="00E244C5">
            <w:pPr>
              <w:jc w:val="center"/>
              <w:rPr>
                <w:i/>
              </w:rPr>
            </w:pPr>
            <w:r>
              <w:rPr>
                <w:i/>
              </w:rPr>
              <w:t>589.600,00€</w:t>
            </w:r>
          </w:p>
        </w:tc>
      </w:tr>
      <w:tr w:rsidR="0004084C" w:rsidRPr="009F58AF" w14:paraId="1CE05E95" w14:textId="77777777" w:rsidTr="0004084C">
        <w:trPr>
          <w:trHeight w:val="454"/>
        </w:trPr>
        <w:tc>
          <w:tcPr>
            <w:tcW w:w="1418" w:type="dxa"/>
          </w:tcPr>
          <w:p w14:paraId="76BC0503" w14:textId="77777777" w:rsidR="0004084C" w:rsidRPr="009F58AF" w:rsidRDefault="0004084C" w:rsidP="0004084C">
            <w:pPr>
              <w:jc w:val="center"/>
              <w:rPr>
                <w:b/>
                <w:i/>
                <w:color w:val="FF0000"/>
              </w:rPr>
            </w:pPr>
            <w:r w:rsidRPr="009F58AF">
              <w:rPr>
                <w:b/>
                <w:i/>
                <w:color w:val="FF0000"/>
              </w:rPr>
              <w:t>Σύνολο</w:t>
            </w:r>
          </w:p>
        </w:tc>
        <w:tc>
          <w:tcPr>
            <w:tcW w:w="1985" w:type="dxa"/>
          </w:tcPr>
          <w:p w14:paraId="26194B30" w14:textId="77777777" w:rsidR="0004084C" w:rsidRPr="009F58AF" w:rsidRDefault="0004084C" w:rsidP="0004084C">
            <w:pPr>
              <w:jc w:val="center"/>
              <w:rPr>
                <w:b/>
                <w:i/>
                <w:color w:val="FF0000"/>
              </w:rPr>
            </w:pPr>
            <w:r w:rsidRPr="009F58AF">
              <w:rPr>
                <w:b/>
                <w:i/>
                <w:color w:val="FF0000"/>
              </w:rPr>
              <w:t>39</w:t>
            </w:r>
          </w:p>
        </w:tc>
        <w:tc>
          <w:tcPr>
            <w:tcW w:w="1276" w:type="dxa"/>
          </w:tcPr>
          <w:p w14:paraId="33663719" w14:textId="77777777" w:rsidR="0004084C" w:rsidRPr="009F58AF" w:rsidRDefault="0004084C" w:rsidP="0004084C">
            <w:pPr>
              <w:jc w:val="center"/>
              <w:rPr>
                <w:b/>
                <w:i/>
                <w:color w:val="FF0000"/>
              </w:rPr>
            </w:pPr>
            <w:r w:rsidRPr="009F58AF">
              <w:rPr>
                <w:b/>
                <w:i/>
                <w:color w:val="FF0000"/>
              </w:rPr>
              <w:t>23</w:t>
            </w:r>
          </w:p>
          <w:p w14:paraId="735C7892" w14:textId="77777777" w:rsidR="0004084C" w:rsidRPr="009F58AF" w:rsidRDefault="0004084C" w:rsidP="0004084C">
            <w:pPr>
              <w:rPr>
                <w:b/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59C" w14:textId="77777777" w:rsidR="0004084C" w:rsidRPr="009F58AF" w:rsidRDefault="0004084C" w:rsidP="0004084C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F58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3.467.432,80 €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F328" w14:textId="77777777" w:rsidR="0004084C" w:rsidRPr="009F58AF" w:rsidRDefault="0004084C" w:rsidP="0004084C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F58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0512" w14:textId="77777777" w:rsidR="0004084C" w:rsidRPr="009F58AF" w:rsidRDefault="0004084C" w:rsidP="0004084C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F58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2.004.000,00 €</w:t>
            </w:r>
          </w:p>
        </w:tc>
      </w:tr>
    </w:tbl>
    <w:p w14:paraId="66992D57" w14:textId="77777777" w:rsidR="00695B3E" w:rsidRPr="00933333" w:rsidRDefault="00624225" w:rsidP="00417F24">
      <w:pPr>
        <w:jc w:val="both"/>
        <w:rPr>
          <w:i/>
        </w:rPr>
      </w:pPr>
      <w:r w:rsidRPr="00933333">
        <w:rPr>
          <w:i/>
        </w:rPr>
        <w:t>Σημείωση : Στις απορριφθείσες της 2</w:t>
      </w:r>
      <w:r w:rsidRPr="00933333">
        <w:rPr>
          <w:i/>
          <w:vertAlign w:val="superscript"/>
        </w:rPr>
        <w:t>ης</w:t>
      </w:r>
      <w:r w:rsidRPr="00933333">
        <w:rPr>
          <w:i/>
        </w:rPr>
        <w:t xml:space="preserve"> απόφασης περιλαμβάνεται και</w:t>
      </w:r>
      <w:r w:rsidR="00933333">
        <w:rPr>
          <w:i/>
        </w:rPr>
        <w:t xml:space="preserve"> η αίτηση που δήλωσε</w:t>
      </w:r>
      <w:r w:rsidRPr="00933333">
        <w:rPr>
          <w:i/>
        </w:rPr>
        <w:t xml:space="preserve"> τόπο υλοποίησης της επένδυσης στην ΠΕ ΠΕΛΛΑΣ της ΠΚΜ</w:t>
      </w:r>
    </w:p>
    <w:p w14:paraId="1D6D556F" w14:textId="77777777" w:rsidR="0010099D" w:rsidRPr="0010099D" w:rsidRDefault="0010099D" w:rsidP="00417F24">
      <w:pPr>
        <w:jc w:val="both"/>
        <w:rPr>
          <w:b/>
          <w:i/>
          <w:color w:val="FF0000"/>
          <w:sz w:val="24"/>
          <w:szCs w:val="24"/>
        </w:rPr>
      </w:pPr>
      <w:r w:rsidRPr="0010099D">
        <w:rPr>
          <w:b/>
          <w:i/>
          <w:color w:val="FF0000"/>
          <w:sz w:val="24"/>
          <w:szCs w:val="24"/>
        </w:rPr>
        <w:t>Β) Κατανομή εντάξεων σε εργολάβους-υπεργολάβους</w:t>
      </w: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701"/>
        <w:gridCol w:w="1559"/>
        <w:gridCol w:w="1559"/>
      </w:tblGrid>
      <w:tr w:rsidR="0010099D" w:rsidRPr="0010099D" w14:paraId="3B09366E" w14:textId="77777777" w:rsidTr="00624225">
        <w:tc>
          <w:tcPr>
            <w:tcW w:w="1418" w:type="dxa"/>
          </w:tcPr>
          <w:p w14:paraId="067357FF" w14:textId="77777777" w:rsidR="0010099D" w:rsidRPr="0010099D" w:rsidRDefault="0010099D" w:rsidP="00457E20">
            <w:pPr>
              <w:jc w:val="center"/>
              <w:rPr>
                <w:b/>
              </w:rPr>
            </w:pPr>
            <w:r w:rsidRPr="0010099D">
              <w:rPr>
                <w:b/>
                <w:lang w:val="en-US"/>
              </w:rPr>
              <w:t>A</w:t>
            </w:r>
            <w:proofErr w:type="spellStart"/>
            <w:r>
              <w:rPr>
                <w:b/>
              </w:rPr>
              <w:t>πόφαση</w:t>
            </w:r>
            <w:proofErr w:type="spellEnd"/>
          </w:p>
        </w:tc>
        <w:tc>
          <w:tcPr>
            <w:tcW w:w="1701" w:type="dxa"/>
          </w:tcPr>
          <w:p w14:paraId="12038EDB" w14:textId="77777777" w:rsidR="0010099D" w:rsidRPr="0010099D" w:rsidRDefault="0010099D" w:rsidP="0004084C">
            <w:pPr>
              <w:jc w:val="center"/>
              <w:rPr>
                <w:b/>
              </w:rPr>
            </w:pPr>
            <w:r w:rsidRPr="0010099D">
              <w:rPr>
                <w:b/>
              </w:rPr>
              <w:t xml:space="preserve">Αριθμός </w:t>
            </w:r>
            <w:r w:rsidR="0004084C">
              <w:rPr>
                <w:b/>
              </w:rPr>
              <w:t>Εντάξεων</w:t>
            </w:r>
          </w:p>
        </w:tc>
        <w:tc>
          <w:tcPr>
            <w:tcW w:w="1418" w:type="dxa"/>
          </w:tcPr>
          <w:p w14:paraId="2D8C2A65" w14:textId="77777777" w:rsidR="0010099D" w:rsidRPr="0010099D" w:rsidRDefault="0010099D" w:rsidP="00457E20">
            <w:pPr>
              <w:jc w:val="center"/>
              <w:rPr>
                <w:b/>
              </w:rPr>
            </w:pPr>
            <w:r w:rsidRPr="0010099D">
              <w:rPr>
                <w:b/>
              </w:rPr>
              <w:t>Εντάξεις</w:t>
            </w:r>
            <w:r>
              <w:rPr>
                <w:b/>
              </w:rPr>
              <w:t xml:space="preserve"> Εργολάβων</w:t>
            </w:r>
          </w:p>
        </w:tc>
        <w:tc>
          <w:tcPr>
            <w:tcW w:w="1701" w:type="dxa"/>
          </w:tcPr>
          <w:p w14:paraId="75433F6D" w14:textId="77777777" w:rsidR="0010099D" w:rsidRPr="0010099D" w:rsidRDefault="00624225" w:rsidP="00457E20">
            <w:pPr>
              <w:jc w:val="center"/>
              <w:rPr>
                <w:b/>
              </w:rPr>
            </w:pPr>
            <w:r>
              <w:rPr>
                <w:b/>
              </w:rPr>
              <w:t>Δημόσια Δαπάνη (€)</w:t>
            </w:r>
          </w:p>
        </w:tc>
        <w:tc>
          <w:tcPr>
            <w:tcW w:w="1559" w:type="dxa"/>
          </w:tcPr>
          <w:p w14:paraId="2FE53787" w14:textId="77777777" w:rsidR="0010099D" w:rsidRPr="0010099D" w:rsidRDefault="0010099D" w:rsidP="0010099D">
            <w:pPr>
              <w:rPr>
                <w:b/>
              </w:rPr>
            </w:pPr>
            <w:r>
              <w:rPr>
                <w:b/>
              </w:rPr>
              <w:t>Εντάξεις Υπεργολάβων</w:t>
            </w:r>
          </w:p>
        </w:tc>
        <w:tc>
          <w:tcPr>
            <w:tcW w:w="1559" w:type="dxa"/>
          </w:tcPr>
          <w:p w14:paraId="0790047F" w14:textId="77777777" w:rsidR="0010099D" w:rsidRPr="0010099D" w:rsidRDefault="00624225" w:rsidP="00457E20">
            <w:pPr>
              <w:jc w:val="center"/>
              <w:rPr>
                <w:b/>
              </w:rPr>
            </w:pPr>
            <w:r w:rsidRPr="00624225">
              <w:rPr>
                <w:b/>
              </w:rPr>
              <w:t>Δημόσια Δαπάνη (€)</w:t>
            </w:r>
          </w:p>
        </w:tc>
      </w:tr>
      <w:tr w:rsidR="0010099D" w:rsidRPr="0010099D" w14:paraId="0601D413" w14:textId="77777777" w:rsidTr="00624225">
        <w:tc>
          <w:tcPr>
            <w:tcW w:w="1418" w:type="dxa"/>
          </w:tcPr>
          <w:p w14:paraId="6B79FFF0" w14:textId="77777777" w:rsidR="0010099D" w:rsidRPr="0010099D" w:rsidRDefault="0010099D" w:rsidP="00457E20">
            <w:pPr>
              <w:jc w:val="center"/>
              <w:rPr>
                <w:i/>
              </w:rPr>
            </w:pPr>
            <w:r w:rsidRPr="0010099D">
              <w:rPr>
                <w:i/>
              </w:rPr>
              <w:t>1η</w:t>
            </w:r>
          </w:p>
        </w:tc>
        <w:tc>
          <w:tcPr>
            <w:tcW w:w="1701" w:type="dxa"/>
          </w:tcPr>
          <w:p w14:paraId="425C7C32" w14:textId="77777777" w:rsidR="0010099D" w:rsidRPr="0010099D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18" w:type="dxa"/>
          </w:tcPr>
          <w:p w14:paraId="7115541E" w14:textId="77777777" w:rsidR="0010099D" w:rsidRPr="0010099D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</w:tcPr>
          <w:p w14:paraId="5A48E773" w14:textId="77777777" w:rsidR="0010099D" w:rsidRPr="0010099D" w:rsidRDefault="0004084C" w:rsidP="00457E20">
            <w:pPr>
              <w:jc w:val="center"/>
              <w:rPr>
                <w:i/>
              </w:rPr>
            </w:pPr>
            <w:r w:rsidRPr="0004084C">
              <w:rPr>
                <w:i/>
              </w:rPr>
              <w:t>1.553.128,8€</w:t>
            </w:r>
          </w:p>
        </w:tc>
        <w:tc>
          <w:tcPr>
            <w:tcW w:w="1559" w:type="dxa"/>
          </w:tcPr>
          <w:p w14:paraId="39E41DFD" w14:textId="77777777" w:rsidR="0010099D" w:rsidRPr="0010099D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14:paraId="7F5F4C5F" w14:textId="77777777" w:rsidR="0010099D" w:rsidRPr="0004084C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640.000,00€</w:t>
            </w:r>
          </w:p>
        </w:tc>
      </w:tr>
      <w:tr w:rsidR="0010099D" w:rsidRPr="0010099D" w14:paraId="3243E125" w14:textId="77777777" w:rsidTr="00624225">
        <w:tc>
          <w:tcPr>
            <w:tcW w:w="1418" w:type="dxa"/>
          </w:tcPr>
          <w:p w14:paraId="0F317E40" w14:textId="77777777" w:rsidR="0010099D" w:rsidRPr="0010099D" w:rsidRDefault="0010099D" w:rsidP="00457E20">
            <w:pPr>
              <w:jc w:val="center"/>
              <w:rPr>
                <w:i/>
              </w:rPr>
            </w:pPr>
            <w:r w:rsidRPr="0010099D">
              <w:rPr>
                <w:i/>
              </w:rPr>
              <w:t>2</w:t>
            </w:r>
            <w:r w:rsidRPr="0010099D">
              <w:rPr>
                <w:i/>
                <w:vertAlign w:val="superscript"/>
              </w:rPr>
              <w:t>η</w:t>
            </w:r>
            <w:r w:rsidRPr="0010099D">
              <w:rPr>
                <w:i/>
              </w:rPr>
              <w:t xml:space="preserve"> </w:t>
            </w:r>
          </w:p>
          <w:p w14:paraId="78C50A34" w14:textId="77777777" w:rsidR="0010099D" w:rsidRPr="0010099D" w:rsidRDefault="0010099D" w:rsidP="00457E20">
            <w:pPr>
              <w:jc w:val="center"/>
              <w:rPr>
                <w:i/>
              </w:rPr>
            </w:pPr>
            <w:r w:rsidRPr="0010099D">
              <w:rPr>
                <w:i/>
              </w:rPr>
              <w:t>(αναμένεται η έκδοση)</w:t>
            </w:r>
          </w:p>
        </w:tc>
        <w:tc>
          <w:tcPr>
            <w:tcW w:w="1701" w:type="dxa"/>
          </w:tcPr>
          <w:p w14:paraId="3A256C7F" w14:textId="77777777" w:rsidR="0010099D" w:rsidRPr="0010099D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8" w:type="dxa"/>
          </w:tcPr>
          <w:p w14:paraId="48C00480" w14:textId="77777777" w:rsidR="0010099D" w:rsidRPr="00624225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09797D77" w14:textId="77777777" w:rsidR="0010099D" w:rsidRPr="0010099D" w:rsidRDefault="0010099D" w:rsidP="00457E20">
            <w:pPr>
              <w:jc w:val="center"/>
              <w:rPr>
                <w:i/>
              </w:rPr>
            </w:pPr>
          </w:p>
          <w:p w14:paraId="14CF0557" w14:textId="77777777" w:rsidR="0010099D" w:rsidRPr="0010099D" w:rsidRDefault="0010099D" w:rsidP="00457E20">
            <w:pPr>
              <w:rPr>
                <w:i/>
              </w:rPr>
            </w:pPr>
          </w:p>
        </w:tc>
        <w:tc>
          <w:tcPr>
            <w:tcW w:w="1701" w:type="dxa"/>
          </w:tcPr>
          <w:p w14:paraId="650C9C8A" w14:textId="77777777" w:rsidR="0010099D" w:rsidRPr="0010099D" w:rsidRDefault="00624225" w:rsidP="00457E20">
            <w:pPr>
              <w:jc w:val="center"/>
              <w:rPr>
                <w:i/>
              </w:rPr>
            </w:pPr>
            <w:r w:rsidRPr="00624225">
              <w:rPr>
                <w:i/>
              </w:rPr>
              <w:t>708</w:t>
            </w:r>
            <w:r>
              <w:rPr>
                <w:i/>
              </w:rPr>
              <w:t>.</w:t>
            </w:r>
            <w:r w:rsidRPr="00624225">
              <w:rPr>
                <w:i/>
              </w:rPr>
              <w:t>800</w:t>
            </w:r>
            <w:r>
              <w:rPr>
                <w:i/>
              </w:rPr>
              <w:t>,00</w:t>
            </w:r>
            <w:r w:rsidRPr="00624225">
              <w:rPr>
                <w:i/>
              </w:rPr>
              <w:t>€</w:t>
            </w:r>
          </w:p>
        </w:tc>
        <w:tc>
          <w:tcPr>
            <w:tcW w:w="1559" w:type="dxa"/>
          </w:tcPr>
          <w:p w14:paraId="2FDE5458" w14:textId="77777777" w:rsidR="0010099D" w:rsidRPr="0010099D" w:rsidRDefault="0004084C" w:rsidP="00457E2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14:paraId="7F567142" w14:textId="77777777" w:rsidR="0010099D" w:rsidRPr="0010099D" w:rsidRDefault="00933333" w:rsidP="00457E20">
            <w:pPr>
              <w:jc w:val="center"/>
              <w:rPr>
                <w:i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565.504,00€</w:t>
            </w:r>
          </w:p>
        </w:tc>
      </w:tr>
      <w:tr w:rsidR="0010099D" w:rsidRPr="0010099D" w14:paraId="255C7714" w14:textId="77777777" w:rsidTr="00624225">
        <w:tc>
          <w:tcPr>
            <w:tcW w:w="1418" w:type="dxa"/>
          </w:tcPr>
          <w:p w14:paraId="71211F21" w14:textId="77777777" w:rsidR="0010099D" w:rsidRPr="0010099D" w:rsidRDefault="0010099D" w:rsidP="00457E20">
            <w:pPr>
              <w:jc w:val="center"/>
              <w:rPr>
                <w:b/>
                <w:i/>
                <w:color w:val="FF0000"/>
              </w:rPr>
            </w:pPr>
            <w:r w:rsidRPr="0010099D">
              <w:rPr>
                <w:b/>
                <w:i/>
                <w:color w:val="FF0000"/>
              </w:rPr>
              <w:t>Σύνολο</w:t>
            </w:r>
          </w:p>
        </w:tc>
        <w:tc>
          <w:tcPr>
            <w:tcW w:w="1701" w:type="dxa"/>
          </w:tcPr>
          <w:p w14:paraId="1EB43B43" w14:textId="77777777" w:rsidR="0010099D" w:rsidRPr="0010099D" w:rsidRDefault="0004084C" w:rsidP="00457E2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23</w:t>
            </w:r>
          </w:p>
        </w:tc>
        <w:tc>
          <w:tcPr>
            <w:tcW w:w="1418" w:type="dxa"/>
          </w:tcPr>
          <w:p w14:paraId="03524000" w14:textId="77777777" w:rsidR="0010099D" w:rsidRPr="0010099D" w:rsidRDefault="0004084C" w:rsidP="00457E2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15</w:t>
            </w:r>
          </w:p>
        </w:tc>
        <w:tc>
          <w:tcPr>
            <w:tcW w:w="1701" w:type="dxa"/>
          </w:tcPr>
          <w:p w14:paraId="056DFE7E" w14:textId="77777777" w:rsidR="0010099D" w:rsidRPr="0010099D" w:rsidRDefault="0004084C" w:rsidP="00457E2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2.261.928,80€</w:t>
            </w:r>
          </w:p>
        </w:tc>
        <w:tc>
          <w:tcPr>
            <w:tcW w:w="1559" w:type="dxa"/>
          </w:tcPr>
          <w:p w14:paraId="67C8EDFB" w14:textId="77777777" w:rsidR="0010099D" w:rsidRPr="0010099D" w:rsidRDefault="0004084C" w:rsidP="00457E2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</w:t>
            </w:r>
          </w:p>
        </w:tc>
        <w:tc>
          <w:tcPr>
            <w:tcW w:w="1559" w:type="dxa"/>
          </w:tcPr>
          <w:p w14:paraId="225EAE96" w14:textId="77777777" w:rsidR="0010099D" w:rsidRPr="0010099D" w:rsidRDefault="0004084C" w:rsidP="00457E2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1.205.504,00€</w:t>
            </w:r>
          </w:p>
        </w:tc>
      </w:tr>
    </w:tbl>
    <w:p w14:paraId="6750F1C9" w14:textId="77777777" w:rsidR="00E244C5" w:rsidRPr="00E244C5" w:rsidRDefault="00E244C5" w:rsidP="00417F24">
      <w:pPr>
        <w:jc w:val="both"/>
        <w:rPr>
          <w:b/>
          <w:sz w:val="24"/>
          <w:szCs w:val="24"/>
          <w:u w:val="single"/>
        </w:rPr>
      </w:pPr>
    </w:p>
    <w:p w14:paraId="27589CB7" w14:textId="77777777" w:rsidR="00E244C5" w:rsidRPr="0010099D" w:rsidRDefault="00E244C5" w:rsidP="00417F24">
      <w:pPr>
        <w:jc w:val="both"/>
        <w:rPr>
          <w:b/>
          <w:sz w:val="24"/>
          <w:szCs w:val="24"/>
          <w:u w:val="single"/>
        </w:rPr>
      </w:pPr>
    </w:p>
    <w:p w14:paraId="0D80D327" w14:textId="77777777" w:rsidR="00695B3E" w:rsidRPr="00E244C5" w:rsidRDefault="00695B3E" w:rsidP="00417F24">
      <w:pPr>
        <w:jc w:val="both"/>
        <w:rPr>
          <w:b/>
          <w:sz w:val="24"/>
          <w:szCs w:val="24"/>
          <w:u w:val="single"/>
        </w:rPr>
      </w:pPr>
    </w:p>
    <w:sectPr w:rsidR="00695B3E" w:rsidRPr="00E244C5" w:rsidSect="009F58AF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13D"/>
    <w:multiLevelType w:val="hybridMultilevel"/>
    <w:tmpl w:val="D0E8012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828D4"/>
    <w:multiLevelType w:val="hybridMultilevel"/>
    <w:tmpl w:val="7C28A1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34"/>
    <w:rsid w:val="00025910"/>
    <w:rsid w:val="00026245"/>
    <w:rsid w:val="00033AD8"/>
    <w:rsid w:val="00035EA0"/>
    <w:rsid w:val="0004084C"/>
    <w:rsid w:val="000A5C2B"/>
    <w:rsid w:val="000C79B7"/>
    <w:rsid w:val="000C7EC1"/>
    <w:rsid w:val="000F09E9"/>
    <w:rsid w:val="000F125E"/>
    <w:rsid w:val="0010099D"/>
    <w:rsid w:val="00111277"/>
    <w:rsid w:val="00116728"/>
    <w:rsid w:val="00123F58"/>
    <w:rsid w:val="0013203C"/>
    <w:rsid w:val="001744A7"/>
    <w:rsid w:val="00183C35"/>
    <w:rsid w:val="00186D9D"/>
    <w:rsid w:val="00197A97"/>
    <w:rsid w:val="001C6E8C"/>
    <w:rsid w:val="001E3752"/>
    <w:rsid w:val="00227DF4"/>
    <w:rsid w:val="002318F6"/>
    <w:rsid w:val="00241715"/>
    <w:rsid w:val="00246934"/>
    <w:rsid w:val="002639F6"/>
    <w:rsid w:val="002670CC"/>
    <w:rsid w:val="00274AB0"/>
    <w:rsid w:val="00294116"/>
    <w:rsid w:val="002974A0"/>
    <w:rsid w:val="002C1A15"/>
    <w:rsid w:val="003429C2"/>
    <w:rsid w:val="0035008C"/>
    <w:rsid w:val="00356438"/>
    <w:rsid w:val="003C6A76"/>
    <w:rsid w:val="003E2E73"/>
    <w:rsid w:val="00417F24"/>
    <w:rsid w:val="0042761D"/>
    <w:rsid w:val="00486424"/>
    <w:rsid w:val="004B0986"/>
    <w:rsid w:val="004D05EE"/>
    <w:rsid w:val="004D1056"/>
    <w:rsid w:val="004D7918"/>
    <w:rsid w:val="00516549"/>
    <w:rsid w:val="00572593"/>
    <w:rsid w:val="00593A95"/>
    <w:rsid w:val="005A1EE0"/>
    <w:rsid w:val="005B25B9"/>
    <w:rsid w:val="00624225"/>
    <w:rsid w:val="00657568"/>
    <w:rsid w:val="00676EED"/>
    <w:rsid w:val="00686260"/>
    <w:rsid w:val="00690775"/>
    <w:rsid w:val="00695B3E"/>
    <w:rsid w:val="006A0E49"/>
    <w:rsid w:val="006A5ADA"/>
    <w:rsid w:val="006C3323"/>
    <w:rsid w:val="006D4DCB"/>
    <w:rsid w:val="00730D95"/>
    <w:rsid w:val="007467BB"/>
    <w:rsid w:val="007E4FAE"/>
    <w:rsid w:val="007F36AA"/>
    <w:rsid w:val="00802271"/>
    <w:rsid w:val="0080648F"/>
    <w:rsid w:val="00816693"/>
    <w:rsid w:val="00837463"/>
    <w:rsid w:val="00847B4C"/>
    <w:rsid w:val="00855C4E"/>
    <w:rsid w:val="00871A69"/>
    <w:rsid w:val="00886661"/>
    <w:rsid w:val="008A130A"/>
    <w:rsid w:val="008A57EC"/>
    <w:rsid w:val="008B4615"/>
    <w:rsid w:val="008B71A1"/>
    <w:rsid w:val="008C6A35"/>
    <w:rsid w:val="008D03E3"/>
    <w:rsid w:val="008D5D61"/>
    <w:rsid w:val="008F289E"/>
    <w:rsid w:val="00915A4C"/>
    <w:rsid w:val="00933333"/>
    <w:rsid w:val="0094222A"/>
    <w:rsid w:val="009501C8"/>
    <w:rsid w:val="0096169E"/>
    <w:rsid w:val="00992C59"/>
    <w:rsid w:val="009F58AF"/>
    <w:rsid w:val="00A42432"/>
    <w:rsid w:val="00A939B4"/>
    <w:rsid w:val="00A9666E"/>
    <w:rsid w:val="00AB44CD"/>
    <w:rsid w:val="00AC64F8"/>
    <w:rsid w:val="00B11E15"/>
    <w:rsid w:val="00B2738F"/>
    <w:rsid w:val="00B34569"/>
    <w:rsid w:val="00B7757A"/>
    <w:rsid w:val="00BA5CFF"/>
    <w:rsid w:val="00C01EEF"/>
    <w:rsid w:val="00C61276"/>
    <w:rsid w:val="00CE0216"/>
    <w:rsid w:val="00D00B09"/>
    <w:rsid w:val="00D11BAD"/>
    <w:rsid w:val="00D151EB"/>
    <w:rsid w:val="00D62204"/>
    <w:rsid w:val="00D9718A"/>
    <w:rsid w:val="00DA3143"/>
    <w:rsid w:val="00DA58C7"/>
    <w:rsid w:val="00E06B9B"/>
    <w:rsid w:val="00E244C5"/>
    <w:rsid w:val="00E37ADB"/>
    <w:rsid w:val="00E53844"/>
    <w:rsid w:val="00E6680A"/>
    <w:rsid w:val="00E93534"/>
    <w:rsid w:val="00EC1119"/>
    <w:rsid w:val="00EC4F04"/>
    <w:rsid w:val="00ED4726"/>
    <w:rsid w:val="00EF2D02"/>
    <w:rsid w:val="00F53A9D"/>
    <w:rsid w:val="00F57B9A"/>
    <w:rsid w:val="00F61B47"/>
    <w:rsid w:val="00F61D79"/>
    <w:rsid w:val="00F71F8C"/>
    <w:rsid w:val="00F732AB"/>
    <w:rsid w:val="00F92225"/>
    <w:rsid w:val="00F94029"/>
    <w:rsid w:val="00FA180D"/>
    <w:rsid w:val="00FB2A2D"/>
    <w:rsid w:val="00FC41FF"/>
    <w:rsid w:val="00FD0685"/>
    <w:rsid w:val="00FD43F4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2824"/>
  <w15:chartTrackingRefBased/>
  <w15:docId w15:val="{A1F1C1DA-77B4-40D3-B0D4-B91EA77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34"/>
    <w:pPr>
      <w:ind w:left="720"/>
      <w:contextualSpacing/>
    </w:pPr>
  </w:style>
  <w:style w:type="table" w:styleId="a4">
    <w:name w:val="Table Grid"/>
    <w:basedOn w:val="a1"/>
    <w:uiPriority w:val="39"/>
    <w:rsid w:val="00DA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8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8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Stathis Stathopoulos</cp:lastModifiedBy>
  <cp:revision>2</cp:revision>
  <dcterms:created xsi:type="dcterms:W3CDTF">2022-02-21T09:34:00Z</dcterms:created>
  <dcterms:modified xsi:type="dcterms:W3CDTF">2022-02-21T09:34:00Z</dcterms:modified>
</cp:coreProperties>
</file>